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9403" w14:textId="3769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января 2017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Таможенного кодекса Таможенного союза и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может быть установлена специальная таможенная процедура, и условий их помещения под такую таможенную процедуру, утвержденный Решением Комиссии Таможенного союза от 20 мая 2010 г. № 329, изменение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Члены Совета Евразийской экономической комиссии: </w:t>
            </w:r>
          </w:p>
          <w:bookmarkEnd w:id="1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Республики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Габриелян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Матюшевский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Панкратов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Шувалов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13 января 2017 г. № 15 </w:t>
            </w:r>
          </w:p>
          <w:bookmarkEnd w:id="4"/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вносимое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"16. Бланки разрешений на осуществление международных автомобильных перевозок грузов и пассажиров (далее – бланки разрешений), перемещаемые через таможенную границу Союза уполномоченными органами в области транспорта государства-члена либо по их поручению организациями в рамках международных договоров государств-членов, и бланки книжек МДП, в том числе использованные, перемещаемые через таможенную границу Союза в рамках </w:t>
      </w:r>
      <w:r>
        <w:rPr>
          <w:rFonts w:ascii="Times New Roman"/>
          <w:b w:val="false"/>
          <w:i w:val="false"/>
          <w:color w:val="000000"/>
          <w:sz w:val="28"/>
        </w:rPr>
        <w:t>Таможенной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перевозке грузов с применением книжки МДП от 14 ноября 1975 года (далее – Конвенция МДП), помещаются под специальную таможенную процедуру без уплаты таможенных пошлин,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Условием помещения бланков разрешений под специальную таможенную процедуру является представление таможенному органу письменного подтверждения уполномоченного органа в области транспорта государства-члена, в котором указываются перечни видов бланков разрешений, перемещаемых через таможенную границу Союза, их количество, а также диапазон номеров.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перемещения через таможенную границу Союза бланков разрешений организацией в соответствии с частью первой настоящего пункта в письменном подтверждении уполномоченного органа в области транспорта государства-члена дополнительно указывается наименование такой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Условием помещения бланков книжек МДП под специальную таможенную процедуру является представление таможенному органу письменных документов Международного союза автомобильного транспорта или гарантийного объединения в рамках Конвенции МДП государства-члена, в котором указываются перечни видов бланков книжек МДП, перемещаемых через таможенную границу Союза, их количество, диапазон номеров, получатель и отправитель бланков книжек МДП, а также наименование организации, перемещающей бланки книжек МДП.".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