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2375" w14:textId="3302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игрушек" (ТР ТС 008/2011)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2017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 xml:space="preserve">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игрушек» (ТР ТС 008/2011), принятый Решением Комиссии Таможенного союза от 23 сентября 2011 г. № 798,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12 месяцев с даты его официального опубликования.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2017 г. № 12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 в технический регламент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 xml:space="preserve">
«О безопасности игрушек» (ТР ТС 008/2011)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после абзаца восьмого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«игрушка магнитная – игрушка, имеющая в своей конструкции 1 или более магнитов и (или) магнитных элементов;»;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после абзаца тринадцатого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«магнитный элемент игрушки – часть игрушки, включающая в себя закрепленный магнит или полностью либо частично вставленный магнит;»;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после абзаца двадцать четвертого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«функциональный магнит – магнит, предназначенный для работы моторов, реле, динамиков и других электрических или электронных деталей игрушки (в случае если магнитные свойства не относятся к игровым характеристикам игрушки);».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«ворсованной резины, картона и бумаги» заменить словами «ворсованных материалов (резины, картона и бумаги)»;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абзац четырнадцатый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 «Подвесные качели должны быть прочными, сиденья качелей для детей до 3 лет должны иметь конструкцию, препятствующую падению ребенка.»;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абзац пятый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3.6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«и обладать диэлектрическими свойствами»;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дополнить подпунктом 3.9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«3.9. Магнитные свойства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Незакрепленные магниты и магнитные элементы игрушек должны иметь расчетный показатель магнитного потока не более 0,5 Тл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мм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такие размеры, чтобы исключить попадание в дыхательные пути и проглатывание.»;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«индивидуальную» заменить словом «потребительскую».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подпункте 4.2.2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«стандартов из Перечня стандартов,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5» заменить словами «, указанным в пункте 1 статьи 5».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слово «индивидуальную» заменить словом «потребительскую».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«Сталь» строки «хром (Cr 3+)» и «хром (Cr 6+)» заменить строкой следующего содержания: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6"/>
        <w:gridCol w:w="2814"/>
        <w:gridCol w:w="5671"/>
        <w:gridCol w:w="4420"/>
        <w:gridCol w:w="479"/>
      </w:tblGrid>
      <w:tr>
        <w:trPr>
          <w:trHeight w:val="30" w:hRule="atLeast"/>
        </w:trPr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  <w:tc>
          <w:tcPr>
            <w:tcW w:w="2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общий</w:t>
            </w:r>
          </w:p>
        </w:tc>
        <w:tc>
          <w:tcPr>
            <w:tcW w:w="5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4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позицией «Кожа и мех» следующего содержания: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7"/>
        <w:gridCol w:w="3026"/>
        <w:gridCol w:w="2656"/>
        <w:gridCol w:w="3050"/>
        <w:gridCol w:w="4392"/>
        <w:gridCol w:w="439"/>
      </w:tblGrid>
      <w:tr>
        <w:trPr>
          <w:trHeight w:val="30" w:hRule="atLeast"/>
        </w:trPr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  <w:tc>
          <w:tcPr>
            <w:tcW w:w="3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 мех</w:t>
            </w:r>
          </w:p>
        </w:tc>
        <w:tc>
          <w:tcPr>
            <w:tcW w:w="2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(VI)</w:t>
            </w:r>
          </w:p>
        </w:tc>
        <w:tc>
          <w:tcPr>
            <w:tcW w:w="3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примечании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«и деревянных игрушек» заменить словами «, деревянных игрушек, игрушек из бумаги и картона»;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«определяется» дополнить словом «только».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«8. На потребительской упаковке и (или) в инструкции по эксплуатации магнитных игрушек, за исключением игрушек с функциональными магнитами, находящимися в электрических или электронных деталях игрушек, должна быть указана предупреждающая надпись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«Внимание! Содержит незакрепленные магниты и магнитные элементы. Пользоваться только под непосредственным наблюдением взрослых. Если магниты и магнитные элементы были проглочены, необходимо обратиться за медицинской помощью.». 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