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c3d2" w14:textId="0cdc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эксплуатацию подсистемы агропромышленного комплекса государств – членов Евразийского экономического союза в рамках интегрированной информационной системы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26 декабря 2017 года № 203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17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Концепции согласованной (скоординированной) агропромышленной политики государств – членов Таможенного союза и Единого экономического пространства, утвержденного Решением Высшего Евразийского экономического совета от 21 ноября 2014 г. № 94, с учетом результатов опытной эксплуатации подсистемы агропромышленного комплекса государств – членов Евразийского экономического союза в рамках интегрированной информационной системы Евразийского экономического союза, проведенной 8 – 15 ноября 2017 г.: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Ввести в эксплуатацию подсистему агропромышленного комплекса государств – членов Евразийского экономического союза в рамках интегрированной информационной системы Евразийского экономического союза.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опубликования на официальном сайте Евразийского экономического союза.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Врио Председателя Коллегии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Минасян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