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63e3b" w14:textId="e663e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сводной рабочей группы по совершенствованию положений Договора о Евразийском экономическом союзе от 29 мая 2014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Распоряжение Коллегии Евразийской экономической комиссии от 24 апреля 2017 года № 31. Утратило силу распоряжением Коллегии Евразийской экономической комиссии от 15 января 2019 года № 6.</w:t>
      </w:r>
    </w:p>
    <w:p>
      <w:pPr>
        <w:spacing w:after="0"/>
        <w:ind w:left="0"/>
        <w:jc w:val="both"/>
      </w:pPr>
      <w:r>
        <w:rPr>
          <w:rFonts w:ascii="Times New Roman"/>
          <w:b w:val="false"/>
          <w:i w:val="false"/>
          <w:color w:val="ff0000"/>
          <w:sz w:val="28"/>
        </w:rPr>
        <w:t xml:space="preserve">
      Сноска. Утратило силу распоряжением Коллегии Евразийской экономической комиссии от 15.01.2019 </w:t>
      </w:r>
      <w:r>
        <w:rPr>
          <w:rFonts w:ascii="Times New Roman"/>
          <w:b w:val="false"/>
          <w:i w:val="false"/>
          <w:color w:val="ff0000"/>
          <w:sz w:val="28"/>
        </w:rPr>
        <w:t>№ 6</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состав</w:t>
      </w:r>
      <w:r>
        <w:rPr>
          <w:rFonts w:ascii="Times New Roman"/>
          <w:b w:val="false"/>
          <w:i w:val="false"/>
          <w:color w:val="000000"/>
          <w:sz w:val="28"/>
        </w:rPr>
        <w:t xml:space="preserve"> сводной рабочей группы по совершенствованию положений Договора о Евразийском экономическом союзе от 29 мая 2014 года, утвержденный распоряжением Коллегии Евразийской экономической комиссии от 2 августа 2016 г. № 112, следующие изменения: </w:t>
      </w:r>
    </w:p>
    <w:bookmarkEnd w:id="0"/>
    <w:bookmarkStart w:name="z5" w:id="1"/>
    <w:p>
      <w:pPr>
        <w:spacing w:after="0"/>
        <w:ind w:left="0"/>
        <w:jc w:val="both"/>
      </w:pPr>
      <w:r>
        <w:rPr>
          <w:rFonts w:ascii="Times New Roman"/>
          <w:b w:val="false"/>
          <w:i w:val="false"/>
          <w:color w:val="000000"/>
          <w:sz w:val="28"/>
        </w:rPr>
        <w:t xml:space="preserve">
      а) включить в </w:t>
      </w:r>
      <w:r>
        <w:rPr>
          <w:rFonts w:ascii="Times New Roman"/>
          <w:b w:val="false"/>
          <w:i w:val="false"/>
          <w:color w:val="000000"/>
          <w:sz w:val="28"/>
        </w:rPr>
        <w:t>состав</w:t>
      </w:r>
      <w:r>
        <w:rPr>
          <w:rFonts w:ascii="Times New Roman"/>
          <w:b w:val="false"/>
          <w:i w:val="false"/>
          <w:color w:val="000000"/>
          <w:sz w:val="28"/>
        </w:rPr>
        <w:t xml:space="preserve"> сводной рабочей группы следующих лиц: </w:t>
      </w:r>
    </w:p>
    <w:bookmarkEnd w:id="1"/>
    <w:tbl>
      <w:tblPr>
        <w:tblW w:w="0" w:type="auto"/>
        <w:tblCellSpacing w:w="0" w:type="auto"/>
        <w:tblBorders>
          <w:top w:val="none"/>
          <w:left w:val="none"/>
          <w:bottom w:val="none"/>
          <w:right w:val="none"/>
          <w:insideH w:val="none"/>
          <w:insideV w:val="none"/>
        </w:tblBorders>
      </w:tblPr>
      <w:tblGrid>
        <w:gridCol w:w="1211"/>
        <w:gridCol w:w="1212"/>
        <w:gridCol w:w="9877"/>
      </w:tblGrid>
      <w:tr>
        <w:trPr>
          <w:trHeight w:val="30" w:hRule="atLeast"/>
        </w:trPr>
        <w:tc>
          <w:tcPr>
            <w:tcW w:w="0" w:type="auto"/>
            <w:gridSpan w:val="3"/>
            <w:tcBorders/>
            <w:tcMar>
              <w:top w:w="15" w:type="dxa"/>
              <w:left w:w="15" w:type="dxa"/>
              <w:bottom w:w="15" w:type="dxa"/>
              <w:right w:w="15" w:type="dxa"/>
            </w:tcMar>
            <w:vAlign w:val="center"/>
          </w:tcPr>
          <w:bookmarkStart w:name="z6" w:id="2"/>
          <w:p>
            <w:pPr>
              <w:spacing w:after="20"/>
              <w:ind w:left="20"/>
              <w:jc w:val="both"/>
            </w:pPr>
            <w:r>
              <w:rPr>
                <w:rFonts w:ascii="Times New Roman"/>
                <w:b w:val="false"/>
                <w:i w:val="false"/>
                <w:color w:val="000000"/>
                <w:sz w:val="20"/>
              </w:rPr>
              <w:t xml:space="preserve">
От Республики Армения </w:t>
            </w:r>
          </w:p>
          <w:bookmarkEnd w:id="2"/>
        </w:tc>
      </w:tr>
      <w:tr>
        <w:trPr>
          <w:trHeight w:val="30" w:hRule="atLeast"/>
        </w:trPr>
        <w:tc>
          <w:tcPr>
            <w:tcW w:w="1211" w:type="dxa"/>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xml:space="preserve">
Абраамян Мгер Гамлетович </w:t>
            </w:r>
          </w:p>
          <w:bookmarkEnd w:id="3"/>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управления по регулированию финансовой системы Центрального банка Республики Армения </w:t>
            </w:r>
          </w:p>
        </w:tc>
      </w:tr>
      <w:tr>
        <w:trPr>
          <w:trHeight w:val="30" w:hRule="atLeast"/>
        </w:trPr>
        <w:tc>
          <w:tcPr>
            <w:tcW w:w="1211"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xml:space="preserve">
Азизян Оганес Вагикович </w:t>
            </w:r>
          </w:p>
          <w:bookmarkEnd w:id="4"/>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Министра экономического развития и инвестиций Республики Армения </w:t>
            </w:r>
          </w:p>
        </w:tc>
      </w:tr>
      <w:tr>
        <w:trPr>
          <w:trHeight w:val="30" w:hRule="atLeast"/>
        </w:trPr>
        <w:tc>
          <w:tcPr>
            <w:tcW w:w="1211"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xml:space="preserve">
Григорян Ваагн Арменович </w:t>
            </w:r>
          </w:p>
          <w:bookmarkEnd w:id="5"/>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советник Министра финансов Республики Армения </w:t>
            </w:r>
          </w:p>
        </w:tc>
      </w:tr>
      <w:tr>
        <w:trPr>
          <w:trHeight w:val="30" w:hRule="atLeast"/>
        </w:trPr>
        <w:tc>
          <w:tcPr>
            <w:tcW w:w="0" w:type="auto"/>
            <w:gridSpan w:val="3"/>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xml:space="preserve">
От Республики Беларусь </w:t>
            </w:r>
          </w:p>
          <w:bookmarkEnd w:id="6"/>
        </w:tc>
      </w:tr>
      <w:tr>
        <w:trPr>
          <w:trHeight w:val="30" w:hRule="atLeast"/>
        </w:trPr>
        <w:tc>
          <w:tcPr>
            <w:tcW w:w="1211" w:type="dxa"/>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xml:space="preserve">
Абраменко Алеся Николаевна </w:t>
            </w:r>
          </w:p>
          <w:bookmarkEnd w:id="7"/>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начальника управления по развитию и защите конкуренции Главного управления антимонопольного регулирования Министерства антимонопольного регулирования и торговли Республики Беларусь </w:t>
            </w:r>
          </w:p>
        </w:tc>
      </w:tr>
      <w:tr>
        <w:trPr>
          <w:trHeight w:val="30" w:hRule="atLeast"/>
        </w:trPr>
        <w:tc>
          <w:tcPr>
            <w:tcW w:w="1211" w:type="dxa"/>
            <w:tcBorders/>
            <w:tcMar>
              <w:top w:w="15" w:type="dxa"/>
              <w:left w:w="15" w:type="dxa"/>
              <w:bottom w:w="15" w:type="dxa"/>
              <w:right w:w="15" w:type="dxa"/>
            </w:tcMar>
            <w:vAlign w:val="center"/>
          </w:tcPr>
          <w:bookmarkStart w:name="z12" w:id="8"/>
          <w:p>
            <w:pPr>
              <w:spacing w:after="20"/>
              <w:ind w:left="20"/>
              <w:jc w:val="both"/>
            </w:pPr>
            <w:r>
              <w:rPr>
                <w:rFonts w:ascii="Times New Roman"/>
                <w:b w:val="false"/>
                <w:i w:val="false"/>
                <w:color w:val="000000"/>
                <w:sz w:val="20"/>
              </w:rPr>
              <w:t xml:space="preserve">
Бибиков Денис Владимирович </w:t>
            </w:r>
          </w:p>
          <w:bookmarkEnd w:id="8"/>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начальника Главного управления антимонопольного регулирования – начальник управления регулирования естественных монополий, топливно-энергетического комплекса и транспорта Министерства антимонопольного регулирования и торговли Республики Беларусь </w:t>
            </w:r>
          </w:p>
        </w:tc>
      </w:tr>
      <w:tr>
        <w:trPr>
          <w:trHeight w:val="30" w:hRule="atLeast"/>
        </w:trPr>
        <w:tc>
          <w:tcPr>
            <w:tcW w:w="1211" w:type="dxa"/>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Бродов Роман Павлович</w:t>
            </w:r>
          </w:p>
          <w:bookmarkEnd w:id="9"/>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Главного управления макроэкономического анализа и прогнозирования Министерства экономики Республики Беларусь </w:t>
            </w:r>
          </w:p>
        </w:tc>
      </w:tr>
      <w:tr>
        <w:trPr>
          <w:trHeight w:val="30" w:hRule="atLeast"/>
        </w:trPr>
        <w:tc>
          <w:tcPr>
            <w:tcW w:w="1211" w:type="dxa"/>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xml:space="preserve">
Глущенко Кирилл Иванович </w:t>
            </w:r>
          </w:p>
          <w:bookmarkEnd w:id="10"/>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отдела международного сотрудничества Департамента ветеринарного и продовольственного надзора Министерства сельского хозяйства и продовольствия Республики Беларусь </w:t>
            </w:r>
          </w:p>
        </w:tc>
      </w:tr>
      <w:tr>
        <w:trPr>
          <w:trHeight w:val="30" w:hRule="atLeast"/>
        </w:trPr>
        <w:tc>
          <w:tcPr>
            <w:tcW w:w="1211" w:type="dxa"/>
            <w:tcBorders/>
            <w:tcMar>
              <w:top w:w="15" w:type="dxa"/>
              <w:left w:w="15" w:type="dxa"/>
              <w:bottom w:w="15" w:type="dxa"/>
              <w:right w:w="15" w:type="dxa"/>
            </w:tcMar>
            <w:vAlign w:val="center"/>
          </w:tcPr>
          <w:bookmarkStart w:name="z15" w:id="11"/>
          <w:p>
            <w:pPr>
              <w:spacing w:after="20"/>
              <w:ind w:left="20"/>
              <w:jc w:val="both"/>
            </w:pPr>
            <w:r>
              <w:rPr>
                <w:rFonts w:ascii="Times New Roman"/>
                <w:b w:val="false"/>
                <w:i w:val="false"/>
                <w:color w:val="000000"/>
                <w:sz w:val="20"/>
              </w:rPr>
              <w:t xml:space="preserve">
Митянский Сергей Витальевич </w:t>
            </w:r>
          </w:p>
          <w:bookmarkEnd w:id="11"/>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начальника Главного управления антимонопольного регулирования Министерства антимонопольного регулирования и торговли Республики Беларусь </w:t>
            </w:r>
          </w:p>
        </w:tc>
      </w:tr>
      <w:tr>
        <w:trPr>
          <w:trHeight w:val="30" w:hRule="atLeast"/>
        </w:trPr>
        <w:tc>
          <w:tcPr>
            <w:tcW w:w="1211" w:type="dxa"/>
            <w:tcBorders/>
            <w:tcMar>
              <w:top w:w="15" w:type="dxa"/>
              <w:left w:w="15" w:type="dxa"/>
              <w:bottom w:w="15" w:type="dxa"/>
              <w:right w:w="15" w:type="dxa"/>
            </w:tcMar>
            <w:vAlign w:val="center"/>
          </w:tcPr>
          <w:bookmarkStart w:name="z16" w:id="12"/>
          <w:p>
            <w:pPr>
              <w:spacing w:after="20"/>
              <w:ind w:left="20"/>
              <w:jc w:val="both"/>
            </w:pPr>
            <w:r>
              <w:rPr>
                <w:rFonts w:ascii="Times New Roman"/>
                <w:b w:val="false"/>
                <w:i w:val="false"/>
                <w:color w:val="000000"/>
                <w:sz w:val="20"/>
              </w:rPr>
              <w:t xml:space="preserve">
Орлова Дарья Николаевна </w:t>
            </w:r>
          </w:p>
          <w:bookmarkEnd w:id="12"/>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управления по развитию и защите конкуренции Главного управления антимонопольного регулирования Министерства антимонопольного регулирования и торговли Республики Беларусь </w:t>
            </w:r>
          </w:p>
        </w:tc>
      </w:tr>
      <w:tr>
        <w:trPr>
          <w:trHeight w:val="30" w:hRule="atLeast"/>
        </w:trPr>
        <w:tc>
          <w:tcPr>
            <w:tcW w:w="1211" w:type="dxa"/>
            <w:tcBorders/>
            <w:tcMar>
              <w:top w:w="15" w:type="dxa"/>
              <w:left w:w="15" w:type="dxa"/>
              <w:bottom w:w="15" w:type="dxa"/>
              <w:right w:w="15" w:type="dxa"/>
            </w:tcMar>
            <w:vAlign w:val="center"/>
          </w:tcPr>
          <w:bookmarkStart w:name="z17" w:id="13"/>
          <w:p>
            <w:pPr>
              <w:spacing w:after="20"/>
              <w:ind w:left="20"/>
              <w:jc w:val="both"/>
            </w:pPr>
            <w:r>
              <w:rPr>
                <w:rFonts w:ascii="Times New Roman"/>
                <w:b w:val="false"/>
                <w:i w:val="false"/>
                <w:color w:val="000000"/>
                <w:sz w:val="20"/>
              </w:rPr>
              <w:t xml:space="preserve">
Самосуев Алексей Иванович </w:t>
            </w:r>
          </w:p>
          <w:bookmarkEnd w:id="13"/>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евразийской интеграции Министерства иностранных дел Республики Беларусь</w:t>
            </w:r>
          </w:p>
        </w:tc>
      </w:tr>
      <w:tr>
        <w:trPr>
          <w:trHeight w:val="30" w:hRule="atLeast"/>
        </w:trPr>
        <w:tc>
          <w:tcPr>
            <w:tcW w:w="1211" w:type="dxa"/>
            <w:tcBorders/>
            <w:tcMar>
              <w:top w:w="15" w:type="dxa"/>
              <w:left w:w="15" w:type="dxa"/>
              <w:bottom w:w="15" w:type="dxa"/>
              <w:right w:w="15" w:type="dxa"/>
            </w:tcMar>
            <w:vAlign w:val="center"/>
          </w:tcPr>
          <w:bookmarkStart w:name="z18" w:id="14"/>
          <w:p>
            <w:pPr>
              <w:spacing w:after="20"/>
              <w:ind w:left="20"/>
              <w:jc w:val="both"/>
            </w:pPr>
            <w:r>
              <w:rPr>
                <w:rFonts w:ascii="Times New Roman"/>
                <w:b w:val="false"/>
                <w:i w:val="false"/>
                <w:color w:val="000000"/>
                <w:sz w:val="20"/>
              </w:rPr>
              <w:t xml:space="preserve">
Субботин Александр Михайлович </w:t>
            </w:r>
          </w:p>
          <w:bookmarkEnd w:id="14"/>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Министра сельского хозяйства и продовольствия – директор Департамента ветеринарного и продовольственного надзора Министерства сельского хозяйства и продовольствия Республики Беларусь </w:t>
            </w:r>
          </w:p>
        </w:tc>
      </w:tr>
      <w:tr>
        <w:trPr>
          <w:trHeight w:val="30" w:hRule="atLeast"/>
        </w:trPr>
        <w:tc>
          <w:tcPr>
            <w:tcW w:w="0" w:type="auto"/>
            <w:gridSpan w:val="3"/>
            <w:tcBorders/>
            <w:tcMar>
              <w:top w:w="15" w:type="dxa"/>
              <w:left w:w="15" w:type="dxa"/>
              <w:bottom w:w="15" w:type="dxa"/>
              <w:right w:w="15" w:type="dxa"/>
            </w:tcMar>
            <w:vAlign w:val="center"/>
          </w:tcPr>
          <w:bookmarkStart w:name="z19" w:id="15"/>
          <w:p>
            <w:pPr>
              <w:spacing w:after="20"/>
              <w:ind w:left="20"/>
              <w:jc w:val="both"/>
            </w:pPr>
            <w:r>
              <w:rPr>
                <w:rFonts w:ascii="Times New Roman"/>
                <w:b w:val="false"/>
                <w:i w:val="false"/>
                <w:color w:val="000000"/>
                <w:sz w:val="20"/>
              </w:rPr>
              <w:t>
От Республики Казахстан</w:t>
            </w:r>
          </w:p>
          <w:bookmarkEnd w:id="15"/>
        </w:tc>
      </w:tr>
      <w:tr>
        <w:trPr>
          <w:trHeight w:val="30" w:hRule="atLeast"/>
        </w:trPr>
        <w:tc>
          <w:tcPr>
            <w:tcW w:w="1211" w:type="dxa"/>
            <w:tcBorders/>
            <w:tcMar>
              <w:top w:w="15" w:type="dxa"/>
              <w:left w:w="15" w:type="dxa"/>
              <w:bottom w:w="15" w:type="dxa"/>
              <w:right w:w="15" w:type="dxa"/>
            </w:tcMar>
            <w:vAlign w:val="center"/>
          </w:tcPr>
          <w:bookmarkStart w:name="z20" w:id="16"/>
          <w:p>
            <w:pPr>
              <w:spacing w:after="20"/>
              <w:ind w:left="20"/>
              <w:jc w:val="both"/>
            </w:pPr>
            <w:r>
              <w:rPr>
                <w:rFonts w:ascii="Times New Roman"/>
                <w:b w:val="false"/>
                <w:i w:val="false"/>
                <w:color w:val="000000"/>
                <w:sz w:val="20"/>
              </w:rPr>
              <w:t xml:space="preserve">
Айдарбаев Алик Серикович </w:t>
            </w:r>
          </w:p>
          <w:bookmarkEnd w:id="16"/>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первый вице-министр по инвестициям и развитию Республики Казахстан </w:t>
            </w:r>
          </w:p>
        </w:tc>
      </w:tr>
      <w:tr>
        <w:trPr>
          <w:trHeight w:val="30" w:hRule="atLeast"/>
        </w:trPr>
        <w:tc>
          <w:tcPr>
            <w:tcW w:w="1211" w:type="dxa"/>
            <w:tcBorders/>
            <w:tcMar>
              <w:top w:w="15" w:type="dxa"/>
              <w:left w:w="15" w:type="dxa"/>
              <w:bottom w:w="15" w:type="dxa"/>
              <w:right w:w="15" w:type="dxa"/>
            </w:tcMar>
            <w:vAlign w:val="center"/>
          </w:tcPr>
          <w:bookmarkStart w:name="z21" w:id="17"/>
          <w:p>
            <w:pPr>
              <w:spacing w:after="20"/>
              <w:ind w:left="20"/>
              <w:jc w:val="both"/>
            </w:pPr>
            <w:r>
              <w:rPr>
                <w:rFonts w:ascii="Times New Roman"/>
                <w:b w:val="false"/>
                <w:i w:val="false"/>
                <w:color w:val="000000"/>
                <w:sz w:val="20"/>
              </w:rPr>
              <w:t xml:space="preserve">
Бакенов Ернар Багытжанулы </w:t>
            </w:r>
          </w:p>
          <w:bookmarkEnd w:id="17"/>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национальной экономики Республики Казахстан </w:t>
            </w:r>
          </w:p>
        </w:tc>
      </w:tr>
      <w:tr>
        <w:trPr>
          <w:trHeight w:val="30" w:hRule="atLeast"/>
        </w:trPr>
        <w:tc>
          <w:tcPr>
            <w:tcW w:w="1211" w:type="dxa"/>
            <w:tcBorders/>
            <w:tcMar>
              <w:top w:w="15" w:type="dxa"/>
              <w:left w:w="15" w:type="dxa"/>
              <w:bottom w:w="15" w:type="dxa"/>
              <w:right w:w="15" w:type="dxa"/>
            </w:tcMar>
            <w:vAlign w:val="center"/>
          </w:tcPr>
          <w:bookmarkStart w:name="z22" w:id="18"/>
          <w:p>
            <w:pPr>
              <w:spacing w:after="20"/>
              <w:ind w:left="20"/>
              <w:jc w:val="both"/>
            </w:pPr>
            <w:r>
              <w:rPr>
                <w:rFonts w:ascii="Times New Roman"/>
                <w:b w:val="false"/>
                <w:i w:val="false"/>
                <w:color w:val="000000"/>
                <w:sz w:val="20"/>
              </w:rPr>
              <w:t xml:space="preserve">
Цой Алексей Владимирович </w:t>
            </w:r>
          </w:p>
          <w:bookmarkEnd w:id="18"/>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здравоохранения Республики Казахстан </w:t>
            </w:r>
          </w:p>
        </w:tc>
      </w:tr>
      <w:tr>
        <w:trPr>
          <w:trHeight w:val="30" w:hRule="atLeast"/>
        </w:trPr>
        <w:tc>
          <w:tcPr>
            <w:tcW w:w="0" w:type="auto"/>
            <w:gridSpan w:val="3"/>
            <w:tcBorders/>
            <w:tcMar>
              <w:top w:w="15" w:type="dxa"/>
              <w:left w:w="15" w:type="dxa"/>
              <w:bottom w:w="15" w:type="dxa"/>
              <w:right w:w="15" w:type="dxa"/>
            </w:tcMar>
            <w:vAlign w:val="center"/>
          </w:tcPr>
          <w:bookmarkStart w:name="z23" w:id="19"/>
          <w:p>
            <w:pPr>
              <w:spacing w:after="20"/>
              <w:ind w:left="20"/>
              <w:jc w:val="both"/>
            </w:pPr>
            <w:r>
              <w:rPr>
                <w:rFonts w:ascii="Times New Roman"/>
                <w:b w:val="false"/>
                <w:i w:val="false"/>
                <w:color w:val="000000"/>
                <w:sz w:val="20"/>
              </w:rPr>
              <w:t>
От Кыргызской Республики</w:t>
            </w:r>
          </w:p>
          <w:bookmarkEnd w:id="19"/>
        </w:tc>
      </w:tr>
      <w:tr>
        <w:trPr>
          <w:trHeight w:val="30" w:hRule="atLeast"/>
        </w:trPr>
        <w:tc>
          <w:tcPr>
            <w:tcW w:w="1211" w:type="dxa"/>
            <w:tcBorders/>
            <w:tcMar>
              <w:top w:w="15" w:type="dxa"/>
              <w:left w:w="15" w:type="dxa"/>
              <w:bottom w:w="15" w:type="dxa"/>
              <w:right w:w="15" w:type="dxa"/>
            </w:tcMar>
            <w:vAlign w:val="center"/>
          </w:tcPr>
          <w:bookmarkStart w:name="z24" w:id="20"/>
          <w:p>
            <w:pPr>
              <w:spacing w:after="20"/>
              <w:ind w:left="20"/>
              <w:jc w:val="both"/>
            </w:pPr>
            <w:r>
              <w:rPr>
                <w:rFonts w:ascii="Times New Roman"/>
                <w:b w:val="false"/>
                <w:i w:val="false"/>
                <w:color w:val="000000"/>
                <w:sz w:val="20"/>
              </w:rPr>
              <w:t>
Алимжанова Диляна Рустамовна</w:t>
            </w:r>
          </w:p>
          <w:bookmarkEnd w:id="20"/>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специалист отдела по работе с ЕАЭС Управления по работе с ЕАЭС и вопросам ВТО Министерства экономики Кыргызской Республики</w:t>
            </w:r>
          </w:p>
        </w:tc>
      </w:tr>
      <w:tr>
        <w:trPr>
          <w:trHeight w:val="30" w:hRule="atLeast"/>
        </w:trPr>
        <w:tc>
          <w:tcPr>
            <w:tcW w:w="1211" w:type="dxa"/>
            <w:tcBorders/>
            <w:tcMar>
              <w:top w:w="15" w:type="dxa"/>
              <w:left w:w="15" w:type="dxa"/>
              <w:bottom w:w="15" w:type="dxa"/>
              <w:right w:w="15" w:type="dxa"/>
            </w:tcMar>
            <w:vAlign w:val="center"/>
          </w:tcPr>
          <w:bookmarkStart w:name="z25" w:id="21"/>
          <w:p>
            <w:pPr>
              <w:spacing w:after="20"/>
              <w:ind w:left="20"/>
              <w:jc w:val="both"/>
            </w:pPr>
            <w:r>
              <w:rPr>
                <w:rFonts w:ascii="Times New Roman"/>
                <w:b w:val="false"/>
                <w:i w:val="false"/>
                <w:color w:val="000000"/>
                <w:sz w:val="20"/>
              </w:rPr>
              <w:t xml:space="preserve">
Асанбаев Алмазбек Жолчуевич </w:t>
            </w:r>
          </w:p>
          <w:bookmarkEnd w:id="21"/>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Государственной службы миграции при Правительстве Кыргызской Республики</w:t>
            </w:r>
          </w:p>
        </w:tc>
      </w:tr>
      <w:tr>
        <w:trPr>
          <w:trHeight w:val="30" w:hRule="atLeast"/>
        </w:trPr>
        <w:tc>
          <w:tcPr>
            <w:tcW w:w="1211" w:type="dxa"/>
            <w:tcBorders/>
            <w:tcMar>
              <w:top w:w="15" w:type="dxa"/>
              <w:left w:w="15" w:type="dxa"/>
              <w:bottom w:w="15" w:type="dxa"/>
              <w:right w:w="15" w:type="dxa"/>
            </w:tcMar>
            <w:vAlign w:val="center"/>
          </w:tcPr>
          <w:bookmarkStart w:name="z26" w:id="22"/>
          <w:p>
            <w:pPr>
              <w:spacing w:after="20"/>
              <w:ind w:left="20"/>
              <w:jc w:val="both"/>
            </w:pPr>
            <w:r>
              <w:rPr>
                <w:rFonts w:ascii="Times New Roman"/>
                <w:b w:val="false"/>
                <w:i w:val="false"/>
                <w:color w:val="000000"/>
                <w:sz w:val="20"/>
              </w:rPr>
              <w:t>
Бегалиев Аскат Маратович</w:t>
            </w:r>
          </w:p>
          <w:bookmarkEnd w:id="22"/>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заведующий сектором взаимодействия в рамках ЕАЭС Управления анализа фискального законодательства Министерства финансов Кыргызской Республики </w:t>
            </w:r>
          </w:p>
        </w:tc>
      </w:tr>
      <w:tr>
        <w:trPr>
          <w:trHeight w:val="30" w:hRule="atLeast"/>
        </w:trPr>
        <w:tc>
          <w:tcPr>
            <w:tcW w:w="1211" w:type="dxa"/>
            <w:tcBorders/>
            <w:tcMar>
              <w:top w:w="15" w:type="dxa"/>
              <w:left w:w="15" w:type="dxa"/>
              <w:bottom w:w="15" w:type="dxa"/>
              <w:right w:w="15" w:type="dxa"/>
            </w:tcMar>
            <w:vAlign w:val="center"/>
          </w:tcPr>
          <w:bookmarkStart w:name="z27" w:id="23"/>
          <w:p>
            <w:pPr>
              <w:spacing w:after="20"/>
              <w:ind w:left="20"/>
              <w:jc w:val="both"/>
            </w:pPr>
            <w:r>
              <w:rPr>
                <w:rFonts w:ascii="Times New Roman"/>
                <w:b w:val="false"/>
                <w:i w:val="false"/>
                <w:color w:val="000000"/>
                <w:sz w:val="20"/>
              </w:rPr>
              <w:t>
Бейшенкулов Руслан Фронтбекович</w:t>
            </w:r>
          </w:p>
          <w:bookmarkEnd w:id="23"/>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о. начальника Главного управления аграрной политики, анализа и прогнозирования развития сельского хозяйства Министерства сельского хозяйства, пищевой промышленности и мелиорации Кыргызской Республики </w:t>
            </w:r>
          </w:p>
        </w:tc>
      </w:tr>
      <w:tr>
        <w:trPr>
          <w:trHeight w:val="30" w:hRule="atLeast"/>
        </w:trPr>
        <w:tc>
          <w:tcPr>
            <w:tcW w:w="1211" w:type="dxa"/>
            <w:tcBorders/>
            <w:tcMar>
              <w:top w:w="15" w:type="dxa"/>
              <w:left w:w="15" w:type="dxa"/>
              <w:bottom w:w="15" w:type="dxa"/>
              <w:right w:w="15" w:type="dxa"/>
            </w:tcMar>
            <w:vAlign w:val="center"/>
          </w:tcPr>
          <w:bookmarkStart w:name="z28" w:id="24"/>
          <w:p>
            <w:pPr>
              <w:spacing w:after="20"/>
              <w:ind w:left="20"/>
              <w:jc w:val="both"/>
            </w:pPr>
            <w:r>
              <w:rPr>
                <w:rFonts w:ascii="Times New Roman"/>
                <w:b w:val="false"/>
                <w:i w:val="false"/>
                <w:color w:val="000000"/>
                <w:sz w:val="20"/>
              </w:rPr>
              <w:t>
Джакшылыкова Айжан Аскарбековна</w:t>
            </w:r>
          </w:p>
          <w:bookmarkEnd w:id="24"/>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о. заведующего отделом правового обеспечения и реорганизации сельскохозяйственных предприятий Министерства сельского хозяйства, пищевой промышленности и мелиорации Кыргызской Республики </w:t>
            </w:r>
          </w:p>
        </w:tc>
      </w:tr>
      <w:tr>
        <w:trPr>
          <w:trHeight w:val="30" w:hRule="atLeast"/>
        </w:trPr>
        <w:tc>
          <w:tcPr>
            <w:tcW w:w="1211" w:type="dxa"/>
            <w:tcBorders/>
            <w:tcMar>
              <w:top w:w="15" w:type="dxa"/>
              <w:left w:w="15" w:type="dxa"/>
              <w:bottom w:w="15" w:type="dxa"/>
              <w:right w:w="15" w:type="dxa"/>
            </w:tcMar>
            <w:vAlign w:val="center"/>
          </w:tcPr>
          <w:bookmarkStart w:name="z29" w:id="25"/>
          <w:p>
            <w:pPr>
              <w:spacing w:after="20"/>
              <w:ind w:left="20"/>
              <w:jc w:val="both"/>
            </w:pPr>
            <w:r>
              <w:rPr>
                <w:rFonts w:ascii="Times New Roman"/>
                <w:b w:val="false"/>
                <w:i w:val="false"/>
                <w:color w:val="000000"/>
                <w:sz w:val="20"/>
              </w:rPr>
              <w:t xml:space="preserve">
Пирназаров Марат Тугольбаевич </w:t>
            </w:r>
          </w:p>
          <w:bookmarkEnd w:id="25"/>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председателя Государственной службы регулирования и надзора за финансовым рынком при Правительстве Кыргызской Республики </w:t>
            </w:r>
          </w:p>
        </w:tc>
      </w:tr>
      <w:tr>
        <w:trPr>
          <w:trHeight w:val="30" w:hRule="atLeast"/>
        </w:trPr>
        <w:tc>
          <w:tcPr>
            <w:tcW w:w="1211" w:type="dxa"/>
            <w:tcBorders/>
            <w:tcMar>
              <w:top w:w="15" w:type="dxa"/>
              <w:left w:w="15" w:type="dxa"/>
              <w:bottom w:w="15" w:type="dxa"/>
              <w:right w:w="15" w:type="dxa"/>
            </w:tcMar>
            <w:vAlign w:val="center"/>
          </w:tcPr>
          <w:bookmarkStart w:name="z30" w:id="26"/>
          <w:p>
            <w:pPr>
              <w:spacing w:after="20"/>
              <w:ind w:left="20"/>
              <w:jc w:val="both"/>
            </w:pPr>
            <w:r>
              <w:rPr>
                <w:rFonts w:ascii="Times New Roman"/>
                <w:b w:val="false"/>
                <w:i w:val="false"/>
                <w:color w:val="000000"/>
                <w:sz w:val="20"/>
              </w:rPr>
              <w:t>
Торутаев Алтынбек Элимович</w:t>
            </w:r>
          </w:p>
          <w:bookmarkEnd w:id="26"/>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первый заместитель председателя Государственной таможенной службы при Правительстве Кыргызской Республики </w:t>
            </w:r>
          </w:p>
        </w:tc>
      </w:tr>
      <w:tr>
        <w:trPr>
          <w:trHeight w:val="30" w:hRule="atLeast"/>
        </w:trPr>
        <w:tc>
          <w:tcPr>
            <w:tcW w:w="1211" w:type="dxa"/>
            <w:tcBorders/>
            <w:tcMar>
              <w:top w:w="15" w:type="dxa"/>
              <w:left w:w="15" w:type="dxa"/>
              <w:bottom w:w="15" w:type="dxa"/>
              <w:right w:w="15" w:type="dxa"/>
            </w:tcMar>
            <w:vAlign w:val="center"/>
          </w:tcPr>
          <w:bookmarkStart w:name="z31" w:id="27"/>
          <w:p>
            <w:pPr>
              <w:spacing w:after="20"/>
              <w:ind w:left="20"/>
              <w:jc w:val="both"/>
            </w:pPr>
            <w:r>
              <w:rPr>
                <w:rFonts w:ascii="Times New Roman"/>
                <w:b w:val="false"/>
                <w:i w:val="false"/>
                <w:color w:val="000000"/>
                <w:sz w:val="20"/>
              </w:rPr>
              <w:t xml:space="preserve">
Шамшиев Улан Насирдинович </w:t>
            </w:r>
          </w:p>
          <w:bookmarkEnd w:id="27"/>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специалист отдела разработки миграционной политики Государственной службы миграции при Правительстве Кыргызской Республики </w:t>
            </w:r>
          </w:p>
        </w:tc>
      </w:tr>
      <w:tr>
        <w:trPr>
          <w:trHeight w:val="30" w:hRule="atLeast"/>
        </w:trPr>
        <w:tc>
          <w:tcPr>
            <w:tcW w:w="0" w:type="auto"/>
            <w:gridSpan w:val="3"/>
            <w:tcBorders/>
            <w:tcMar>
              <w:top w:w="15" w:type="dxa"/>
              <w:left w:w="15" w:type="dxa"/>
              <w:bottom w:w="15" w:type="dxa"/>
              <w:right w:w="15" w:type="dxa"/>
            </w:tcMar>
            <w:vAlign w:val="center"/>
          </w:tcPr>
          <w:bookmarkStart w:name="z32" w:id="28"/>
          <w:p>
            <w:pPr>
              <w:spacing w:after="20"/>
              <w:ind w:left="20"/>
              <w:jc w:val="both"/>
            </w:pPr>
            <w:r>
              <w:rPr>
                <w:rFonts w:ascii="Times New Roman"/>
                <w:b w:val="false"/>
                <w:i w:val="false"/>
                <w:color w:val="000000"/>
                <w:sz w:val="20"/>
              </w:rPr>
              <w:t xml:space="preserve">
От Российской Федерации </w:t>
            </w:r>
          </w:p>
          <w:bookmarkEnd w:id="28"/>
        </w:tc>
      </w:tr>
      <w:tr>
        <w:trPr>
          <w:trHeight w:val="30" w:hRule="atLeast"/>
        </w:trPr>
        <w:tc>
          <w:tcPr>
            <w:tcW w:w="1211" w:type="dxa"/>
            <w:tcBorders/>
            <w:tcMar>
              <w:top w:w="15" w:type="dxa"/>
              <w:left w:w="15" w:type="dxa"/>
              <w:bottom w:w="15" w:type="dxa"/>
              <w:right w:w="15" w:type="dxa"/>
            </w:tcMar>
            <w:vAlign w:val="center"/>
          </w:tcPr>
          <w:bookmarkStart w:name="z33" w:id="29"/>
          <w:p>
            <w:pPr>
              <w:spacing w:after="20"/>
              <w:ind w:left="20"/>
              <w:jc w:val="both"/>
            </w:pPr>
            <w:r>
              <w:rPr>
                <w:rFonts w:ascii="Times New Roman"/>
                <w:b w:val="false"/>
                <w:i w:val="false"/>
                <w:color w:val="000000"/>
                <w:sz w:val="20"/>
              </w:rPr>
              <w:t xml:space="preserve">
Власов Николай Анатольевич </w:t>
            </w:r>
          </w:p>
          <w:bookmarkEnd w:id="29"/>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руководителя Федеральной службы по ветеринарному и фитосанитарному надзору </w:t>
            </w:r>
          </w:p>
        </w:tc>
      </w:tr>
      <w:tr>
        <w:trPr>
          <w:trHeight w:val="30" w:hRule="atLeast"/>
        </w:trPr>
        <w:tc>
          <w:tcPr>
            <w:tcW w:w="1211" w:type="dxa"/>
            <w:tcBorders/>
            <w:tcMar>
              <w:top w:w="15" w:type="dxa"/>
              <w:left w:w="15" w:type="dxa"/>
              <w:bottom w:w="15" w:type="dxa"/>
              <w:right w:w="15" w:type="dxa"/>
            </w:tcMar>
            <w:vAlign w:val="center"/>
          </w:tcPr>
          <w:bookmarkStart w:name="z34" w:id="30"/>
          <w:p>
            <w:pPr>
              <w:spacing w:after="20"/>
              <w:ind w:left="20"/>
              <w:jc w:val="both"/>
            </w:pPr>
            <w:r>
              <w:rPr>
                <w:rFonts w:ascii="Times New Roman"/>
                <w:b w:val="false"/>
                <w:i w:val="false"/>
                <w:color w:val="000000"/>
                <w:sz w:val="20"/>
              </w:rPr>
              <w:t xml:space="preserve">
Груздев Алексей Владимирович </w:t>
            </w:r>
          </w:p>
          <w:bookmarkEnd w:id="30"/>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Министра экономического развития Российской Федерации </w:t>
            </w:r>
          </w:p>
        </w:tc>
      </w:tr>
      <w:tr>
        <w:trPr>
          <w:trHeight w:val="30" w:hRule="atLeast"/>
        </w:trPr>
        <w:tc>
          <w:tcPr>
            <w:tcW w:w="1211" w:type="dxa"/>
            <w:tcBorders/>
            <w:tcMar>
              <w:top w:w="15" w:type="dxa"/>
              <w:left w:w="15" w:type="dxa"/>
              <w:bottom w:w="15" w:type="dxa"/>
              <w:right w:w="15" w:type="dxa"/>
            </w:tcMar>
            <w:vAlign w:val="center"/>
          </w:tcPr>
          <w:bookmarkStart w:name="z35" w:id="31"/>
          <w:p>
            <w:pPr>
              <w:spacing w:after="20"/>
              <w:ind w:left="20"/>
              <w:jc w:val="both"/>
            </w:pPr>
            <w:r>
              <w:rPr>
                <w:rFonts w:ascii="Times New Roman"/>
                <w:b w:val="false"/>
                <w:i w:val="false"/>
                <w:color w:val="000000"/>
                <w:sz w:val="20"/>
              </w:rPr>
              <w:t>
Кононова Татьяна Владимировна</w:t>
            </w:r>
          </w:p>
          <w:bookmarkEnd w:id="31"/>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начальника отдела химизации, защиты растений и карантина Департамента растениеводства, механизации, химизации и защиты растений Министерства сельского хозяйства Российской Федерации </w:t>
            </w:r>
          </w:p>
        </w:tc>
      </w:tr>
      <w:tr>
        <w:trPr>
          <w:trHeight w:val="30" w:hRule="atLeast"/>
        </w:trPr>
        <w:tc>
          <w:tcPr>
            <w:tcW w:w="1211" w:type="dxa"/>
            <w:tcBorders/>
            <w:tcMar>
              <w:top w:w="15" w:type="dxa"/>
              <w:left w:w="15" w:type="dxa"/>
              <w:bottom w:w="15" w:type="dxa"/>
              <w:right w:w="15" w:type="dxa"/>
            </w:tcMar>
            <w:vAlign w:val="center"/>
          </w:tcPr>
          <w:bookmarkStart w:name="z36" w:id="32"/>
          <w:p>
            <w:pPr>
              <w:spacing w:after="20"/>
              <w:ind w:left="20"/>
              <w:jc w:val="both"/>
            </w:pPr>
            <w:r>
              <w:rPr>
                <w:rFonts w:ascii="Times New Roman"/>
                <w:b w:val="false"/>
                <w:i w:val="false"/>
                <w:color w:val="000000"/>
                <w:sz w:val="20"/>
              </w:rPr>
              <w:t>
Копытцева Юлия Владимировна</w:t>
            </w:r>
          </w:p>
          <w:bookmarkEnd w:id="32"/>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ведущий специалист 2-го разряда отдела нормативно-правового регулирования в сфере применения ветеринарно-санитарных мер Департамента ветеринарии Министерства сельского хозяйства Российской Федерации </w:t>
            </w:r>
          </w:p>
        </w:tc>
      </w:tr>
      <w:tr>
        <w:trPr>
          <w:trHeight w:val="30" w:hRule="atLeast"/>
        </w:trPr>
        <w:tc>
          <w:tcPr>
            <w:tcW w:w="1211" w:type="dxa"/>
            <w:tcBorders/>
            <w:tcMar>
              <w:top w:w="15" w:type="dxa"/>
              <w:left w:w="15" w:type="dxa"/>
              <w:bottom w:w="15" w:type="dxa"/>
              <w:right w:w="15" w:type="dxa"/>
            </w:tcMar>
            <w:vAlign w:val="center"/>
          </w:tcPr>
          <w:bookmarkStart w:name="z37" w:id="33"/>
          <w:p>
            <w:pPr>
              <w:spacing w:after="20"/>
              <w:ind w:left="20"/>
              <w:jc w:val="both"/>
            </w:pPr>
            <w:r>
              <w:rPr>
                <w:rFonts w:ascii="Times New Roman"/>
                <w:b w:val="false"/>
                <w:i w:val="false"/>
                <w:color w:val="000000"/>
                <w:sz w:val="20"/>
              </w:rPr>
              <w:t xml:space="preserve">
Локтионова Елена Александровна </w:t>
            </w:r>
          </w:p>
          <w:bookmarkEnd w:id="33"/>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отдела развития наднациональных институтов в Евразийском экономическом союзе Департамента экономического сотрудничества со странами СНГ и развития евразийской интеграции Министерства экономического развития Российской Федерации </w:t>
            </w:r>
          </w:p>
        </w:tc>
      </w:tr>
      <w:tr>
        <w:trPr>
          <w:trHeight w:val="30" w:hRule="atLeast"/>
        </w:trPr>
        <w:tc>
          <w:tcPr>
            <w:tcW w:w="1211" w:type="dxa"/>
            <w:tcBorders/>
            <w:tcMar>
              <w:top w:w="15" w:type="dxa"/>
              <w:left w:w="15" w:type="dxa"/>
              <w:bottom w:w="15" w:type="dxa"/>
              <w:right w:w="15" w:type="dxa"/>
            </w:tcMar>
            <w:vAlign w:val="center"/>
          </w:tcPr>
          <w:bookmarkStart w:name="z38" w:id="34"/>
          <w:p>
            <w:pPr>
              <w:spacing w:after="20"/>
              <w:ind w:left="20"/>
              <w:jc w:val="both"/>
            </w:pPr>
            <w:r>
              <w:rPr>
                <w:rFonts w:ascii="Times New Roman"/>
                <w:b w:val="false"/>
                <w:i w:val="false"/>
                <w:color w:val="000000"/>
                <w:sz w:val="20"/>
              </w:rPr>
              <w:t>
Садчикова Анна Алексеевна</w:t>
            </w:r>
          </w:p>
          <w:bookmarkEnd w:id="34"/>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нормативно-правового регулирования в сфере применения ветеринарно-санитарных мер Департамента ветеринарии Министерства сельского хозяйства Российской Федерации</w:t>
            </w:r>
          </w:p>
        </w:tc>
      </w:tr>
      <w:tr>
        <w:trPr>
          <w:trHeight w:val="30" w:hRule="atLeast"/>
        </w:trPr>
        <w:tc>
          <w:tcPr>
            <w:tcW w:w="1211" w:type="dxa"/>
            <w:tcBorders/>
            <w:tcMar>
              <w:top w:w="15" w:type="dxa"/>
              <w:left w:w="15" w:type="dxa"/>
              <w:bottom w:w="15" w:type="dxa"/>
              <w:right w:w="15" w:type="dxa"/>
            </w:tcMar>
            <w:vAlign w:val="center"/>
          </w:tcPr>
          <w:bookmarkStart w:name="z39" w:id="35"/>
          <w:p>
            <w:pPr>
              <w:spacing w:after="20"/>
              <w:ind w:left="20"/>
              <w:jc w:val="both"/>
            </w:pPr>
            <w:r>
              <w:rPr>
                <w:rFonts w:ascii="Times New Roman"/>
                <w:b w:val="false"/>
                <w:i w:val="false"/>
                <w:color w:val="000000"/>
                <w:sz w:val="20"/>
              </w:rPr>
              <w:t>
Смольянов Максим Сергеевич</w:t>
            </w:r>
          </w:p>
          <w:bookmarkEnd w:id="35"/>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консультант отдела стратегического развития и территориального планирования АПК Департамента экономики и государственной поддержки АПК Министерства сельского хозяйства Российской Федерации</w:t>
            </w:r>
          </w:p>
        </w:tc>
      </w:tr>
      <w:tr>
        <w:trPr>
          <w:trHeight w:val="30" w:hRule="atLeast"/>
        </w:trPr>
        <w:tc>
          <w:tcPr>
            <w:tcW w:w="1211" w:type="dxa"/>
            <w:tcBorders/>
            <w:tcMar>
              <w:top w:w="15" w:type="dxa"/>
              <w:left w:w="15" w:type="dxa"/>
              <w:bottom w:w="15" w:type="dxa"/>
              <w:right w:w="15" w:type="dxa"/>
            </w:tcMar>
            <w:vAlign w:val="center"/>
          </w:tcPr>
          <w:bookmarkStart w:name="z40" w:id="36"/>
          <w:p>
            <w:pPr>
              <w:spacing w:after="20"/>
              <w:ind w:left="20"/>
              <w:jc w:val="both"/>
            </w:pPr>
            <w:r>
              <w:rPr>
                <w:rFonts w:ascii="Times New Roman"/>
                <w:b w:val="false"/>
                <w:i w:val="false"/>
                <w:color w:val="000000"/>
                <w:sz w:val="20"/>
              </w:rPr>
              <w:t>
Смышляева Полина Александровна</w:t>
            </w:r>
          </w:p>
          <w:bookmarkEnd w:id="36"/>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ветеринарии Министерства сельского хозяйства Российской Федерации</w:t>
            </w:r>
          </w:p>
        </w:tc>
      </w:tr>
      <w:tr>
        <w:trPr>
          <w:trHeight w:val="30" w:hRule="atLeast"/>
        </w:trPr>
        <w:tc>
          <w:tcPr>
            <w:tcW w:w="1211" w:type="dxa"/>
            <w:tcBorders/>
            <w:tcMar>
              <w:top w:w="15" w:type="dxa"/>
              <w:left w:w="15" w:type="dxa"/>
              <w:bottom w:w="15" w:type="dxa"/>
              <w:right w:w="15" w:type="dxa"/>
            </w:tcMar>
            <w:vAlign w:val="center"/>
          </w:tcPr>
          <w:bookmarkStart w:name="z41" w:id="37"/>
          <w:p>
            <w:pPr>
              <w:spacing w:after="20"/>
              <w:ind w:left="20"/>
              <w:jc w:val="both"/>
            </w:pPr>
            <w:r>
              <w:rPr>
                <w:rFonts w:ascii="Times New Roman"/>
                <w:b w:val="false"/>
                <w:i w:val="false"/>
                <w:color w:val="000000"/>
                <w:sz w:val="20"/>
              </w:rPr>
              <w:t>
Швабаускене Юлия Александровна</w:t>
            </w:r>
          </w:p>
          <w:bookmarkEnd w:id="37"/>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Федеральной службы по ветеринарному и фитосанитарному надзору</w:t>
            </w:r>
          </w:p>
        </w:tc>
      </w:tr>
      <w:tr>
        <w:trPr>
          <w:trHeight w:val="30" w:hRule="atLeast"/>
        </w:trPr>
        <w:tc>
          <w:tcPr>
            <w:tcW w:w="1211" w:type="dxa"/>
            <w:tcBorders/>
            <w:tcMar>
              <w:top w:w="15" w:type="dxa"/>
              <w:left w:w="15" w:type="dxa"/>
              <w:bottom w:w="15" w:type="dxa"/>
              <w:right w:w="15" w:type="dxa"/>
            </w:tcMar>
            <w:vAlign w:val="center"/>
          </w:tcPr>
          <w:bookmarkStart w:name="z42" w:id="38"/>
          <w:p>
            <w:pPr>
              <w:spacing w:after="20"/>
              <w:ind w:left="20"/>
              <w:jc w:val="both"/>
            </w:pPr>
            <w:r>
              <w:rPr>
                <w:rFonts w:ascii="Times New Roman"/>
                <w:b w:val="false"/>
                <w:i w:val="false"/>
                <w:color w:val="000000"/>
                <w:sz w:val="20"/>
              </w:rPr>
              <w:t>
Штундюк Дмитрий Александрович</w:t>
            </w:r>
          </w:p>
          <w:bookmarkEnd w:id="38"/>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растениеводства, механизации, химизации и защиты растений Министерства сельского хозяйства Российской Федерации</w:t>
            </w:r>
          </w:p>
        </w:tc>
      </w:tr>
      <w:tr>
        <w:trPr>
          <w:trHeight w:val="30" w:hRule="atLeast"/>
        </w:trPr>
        <w:tc>
          <w:tcPr>
            <w:tcW w:w="0" w:type="auto"/>
            <w:gridSpan w:val="3"/>
            <w:tcBorders/>
            <w:tcMar>
              <w:top w:w="15" w:type="dxa"/>
              <w:left w:w="15" w:type="dxa"/>
              <w:bottom w:w="15" w:type="dxa"/>
              <w:right w:w="15" w:type="dxa"/>
            </w:tcMar>
            <w:vAlign w:val="center"/>
          </w:tcPr>
          <w:bookmarkStart w:name="z43" w:id="39"/>
          <w:p>
            <w:pPr>
              <w:spacing w:after="20"/>
              <w:ind w:left="20"/>
              <w:jc w:val="both"/>
            </w:pPr>
            <w:r>
              <w:rPr>
                <w:rFonts w:ascii="Times New Roman"/>
                <w:b w:val="false"/>
                <w:i w:val="false"/>
                <w:color w:val="000000"/>
                <w:sz w:val="20"/>
              </w:rPr>
              <w:t>
От Евразийской экономической комиссии</w:t>
            </w:r>
          </w:p>
          <w:bookmarkEnd w:id="39"/>
        </w:tc>
      </w:tr>
      <w:tr>
        <w:trPr>
          <w:trHeight w:val="30" w:hRule="atLeast"/>
        </w:trPr>
        <w:tc>
          <w:tcPr>
            <w:tcW w:w="1211" w:type="dxa"/>
            <w:tcBorders/>
            <w:tcMar>
              <w:top w:w="15" w:type="dxa"/>
              <w:left w:w="15" w:type="dxa"/>
              <w:bottom w:w="15" w:type="dxa"/>
              <w:right w:w="15" w:type="dxa"/>
            </w:tcMar>
            <w:vAlign w:val="center"/>
          </w:tcPr>
          <w:bookmarkStart w:name="z44" w:id="40"/>
          <w:p>
            <w:pPr>
              <w:spacing w:after="20"/>
              <w:ind w:left="20"/>
              <w:jc w:val="both"/>
            </w:pPr>
            <w:r>
              <w:rPr>
                <w:rFonts w:ascii="Times New Roman"/>
                <w:b w:val="false"/>
                <w:i w:val="false"/>
                <w:color w:val="000000"/>
                <w:sz w:val="20"/>
              </w:rPr>
              <w:t>
Абарбекова Аида Мырзашевна</w:t>
            </w:r>
          </w:p>
          <w:bookmarkEnd w:id="40"/>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финансовой политики</w:t>
            </w:r>
          </w:p>
        </w:tc>
      </w:tr>
      <w:tr>
        <w:trPr>
          <w:trHeight w:val="30" w:hRule="atLeast"/>
        </w:trPr>
        <w:tc>
          <w:tcPr>
            <w:tcW w:w="1211" w:type="dxa"/>
            <w:tcBorders/>
            <w:tcMar>
              <w:top w:w="15" w:type="dxa"/>
              <w:left w:w="15" w:type="dxa"/>
              <w:bottom w:w="15" w:type="dxa"/>
              <w:right w:w="15" w:type="dxa"/>
            </w:tcMar>
            <w:vAlign w:val="center"/>
          </w:tcPr>
          <w:bookmarkStart w:name="z45" w:id="41"/>
          <w:p>
            <w:pPr>
              <w:spacing w:after="20"/>
              <w:ind w:left="20"/>
              <w:jc w:val="both"/>
            </w:pPr>
            <w:r>
              <w:rPr>
                <w:rFonts w:ascii="Times New Roman"/>
                <w:b w:val="false"/>
                <w:i w:val="false"/>
                <w:color w:val="000000"/>
                <w:sz w:val="20"/>
              </w:rPr>
              <w:t>
Абдырахманов Болотбек Баатырбекович</w:t>
            </w:r>
          </w:p>
          <w:bookmarkEnd w:id="41"/>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конкурентной политики и политики в области государственных закупок</w:t>
            </w:r>
          </w:p>
        </w:tc>
      </w:tr>
      <w:tr>
        <w:trPr>
          <w:trHeight w:val="30" w:hRule="atLeast"/>
        </w:trPr>
        <w:tc>
          <w:tcPr>
            <w:tcW w:w="1211" w:type="dxa"/>
            <w:tcBorders/>
            <w:tcMar>
              <w:top w:w="15" w:type="dxa"/>
              <w:left w:w="15" w:type="dxa"/>
              <w:bottom w:w="15" w:type="dxa"/>
              <w:right w:w="15" w:type="dxa"/>
            </w:tcMar>
            <w:vAlign w:val="center"/>
          </w:tcPr>
          <w:bookmarkStart w:name="z46" w:id="42"/>
          <w:p>
            <w:pPr>
              <w:spacing w:after="20"/>
              <w:ind w:left="20"/>
              <w:jc w:val="both"/>
            </w:pPr>
            <w:r>
              <w:rPr>
                <w:rFonts w:ascii="Times New Roman"/>
                <w:b w:val="false"/>
                <w:i w:val="false"/>
                <w:color w:val="000000"/>
                <w:sz w:val="20"/>
              </w:rPr>
              <w:t>
Алымкулов Авасбек Батырбекович</w:t>
            </w:r>
          </w:p>
          <w:bookmarkEnd w:id="42"/>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члена Коллегии (Министра) по энергетике и инфраструктуре</w:t>
            </w:r>
          </w:p>
        </w:tc>
      </w:tr>
      <w:tr>
        <w:trPr>
          <w:trHeight w:val="30" w:hRule="atLeast"/>
        </w:trPr>
        <w:tc>
          <w:tcPr>
            <w:tcW w:w="1211" w:type="dxa"/>
            <w:tcBorders/>
            <w:tcMar>
              <w:top w:w="15" w:type="dxa"/>
              <w:left w:w="15" w:type="dxa"/>
              <w:bottom w:w="15" w:type="dxa"/>
              <w:right w:w="15" w:type="dxa"/>
            </w:tcMar>
            <w:vAlign w:val="center"/>
          </w:tcPr>
          <w:bookmarkStart w:name="z47" w:id="43"/>
          <w:p>
            <w:pPr>
              <w:spacing w:after="20"/>
              <w:ind w:left="20"/>
              <w:jc w:val="both"/>
            </w:pPr>
            <w:r>
              <w:rPr>
                <w:rFonts w:ascii="Times New Roman"/>
                <w:b w:val="false"/>
                <w:i w:val="false"/>
                <w:color w:val="000000"/>
                <w:sz w:val="20"/>
              </w:rPr>
              <w:t>
Арамян Грайр Бахшоевич</w:t>
            </w:r>
          </w:p>
          <w:bookmarkEnd w:id="43"/>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антимонопольного регулирования</w:t>
            </w:r>
          </w:p>
        </w:tc>
      </w:tr>
      <w:tr>
        <w:trPr>
          <w:trHeight w:val="30" w:hRule="atLeast"/>
        </w:trPr>
        <w:tc>
          <w:tcPr>
            <w:tcW w:w="1211" w:type="dxa"/>
            <w:tcBorders/>
            <w:tcMar>
              <w:top w:w="15" w:type="dxa"/>
              <w:left w:w="15" w:type="dxa"/>
              <w:bottom w:w="15" w:type="dxa"/>
              <w:right w:w="15" w:type="dxa"/>
            </w:tcMar>
            <w:vAlign w:val="center"/>
          </w:tcPr>
          <w:bookmarkStart w:name="z48" w:id="44"/>
          <w:p>
            <w:pPr>
              <w:spacing w:after="20"/>
              <w:ind w:left="20"/>
              <w:jc w:val="both"/>
            </w:pPr>
            <w:r>
              <w:rPr>
                <w:rFonts w:ascii="Times New Roman"/>
                <w:b w:val="false"/>
                <w:i w:val="false"/>
                <w:color w:val="000000"/>
                <w:sz w:val="20"/>
              </w:rPr>
              <w:t>
Байсеркеев Бактыбек Закирович</w:t>
            </w:r>
          </w:p>
          <w:bookmarkEnd w:id="44"/>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таможенной инфраструктуры</w:t>
            </w:r>
          </w:p>
        </w:tc>
      </w:tr>
      <w:tr>
        <w:trPr>
          <w:trHeight w:val="30" w:hRule="atLeast"/>
        </w:trPr>
        <w:tc>
          <w:tcPr>
            <w:tcW w:w="1211" w:type="dxa"/>
            <w:tcBorders/>
            <w:tcMar>
              <w:top w:w="15" w:type="dxa"/>
              <w:left w:w="15" w:type="dxa"/>
              <w:bottom w:w="15" w:type="dxa"/>
              <w:right w:w="15" w:type="dxa"/>
            </w:tcMar>
            <w:vAlign w:val="center"/>
          </w:tcPr>
          <w:bookmarkStart w:name="z49" w:id="45"/>
          <w:p>
            <w:pPr>
              <w:spacing w:after="20"/>
              <w:ind w:left="20"/>
              <w:jc w:val="both"/>
            </w:pPr>
            <w:r>
              <w:rPr>
                <w:rFonts w:ascii="Times New Roman"/>
                <w:b w:val="false"/>
                <w:i w:val="false"/>
                <w:color w:val="000000"/>
                <w:sz w:val="20"/>
              </w:rPr>
              <w:t>
Бубен Станислав Брониславович</w:t>
            </w:r>
          </w:p>
          <w:bookmarkEnd w:id="45"/>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Департамента агропромышленной политики </w:t>
            </w:r>
          </w:p>
        </w:tc>
      </w:tr>
      <w:tr>
        <w:trPr>
          <w:trHeight w:val="30" w:hRule="atLeast"/>
        </w:trPr>
        <w:tc>
          <w:tcPr>
            <w:tcW w:w="1211" w:type="dxa"/>
            <w:tcBorders/>
            <w:tcMar>
              <w:top w:w="15" w:type="dxa"/>
              <w:left w:w="15" w:type="dxa"/>
              <w:bottom w:w="15" w:type="dxa"/>
              <w:right w:w="15" w:type="dxa"/>
            </w:tcMar>
            <w:vAlign w:val="center"/>
          </w:tcPr>
          <w:bookmarkStart w:name="z50" w:id="46"/>
          <w:p>
            <w:pPr>
              <w:spacing w:after="20"/>
              <w:ind w:left="20"/>
              <w:jc w:val="both"/>
            </w:pPr>
            <w:r>
              <w:rPr>
                <w:rFonts w:ascii="Times New Roman"/>
                <w:b w:val="false"/>
                <w:i w:val="false"/>
                <w:color w:val="000000"/>
                <w:sz w:val="20"/>
              </w:rPr>
              <w:t>
Галустян Мкртыч Каренович</w:t>
            </w:r>
          </w:p>
          <w:bookmarkEnd w:id="46"/>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энергетики</w:t>
            </w:r>
          </w:p>
        </w:tc>
      </w:tr>
      <w:tr>
        <w:trPr>
          <w:trHeight w:val="30" w:hRule="atLeast"/>
        </w:trPr>
        <w:tc>
          <w:tcPr>
            <w:tcW w:w="1211" w:type="dxa"/>
            <w:tcBorders/>
            <w:tcMar>
              <w:top w:w="15" w:type="dxa"/>
              <w:left w:w="15" w:type="dxa"/>
              <w:bottom w:w="15" w:type="dxa"/>
              <w:right w:w="15" w:type="dxa"/>
            </w:tcMar>
            <w:vAlign w:val="center"/>
          </w:tcPr>
          <w:bookmarkStart w:name="z51" w:id="47"/>
          <w:p>
            <w:pPr>
              <w:spacing w:after="20"/>
              <w:ind w:left="20"/>
              <w:jc w:val="both"/>
            </w:pPr>
            <w:r>
              <w:rPr>
                <w:rFonts w:ascii="Times New Roman"/>
                <w:b w:val="false"/>
                <w:i w:val="false"/>
                <w:color w:val="000000"/>
                <w:sz w:val="20"/>
              </w:rPr>
              <w:t>
Давтян Тигран Щорсович</w:t>
            </w:r>
          </w:p>
          <w:bookmarkEnd w:id="47"/>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финансовой политики</w:t>
            </w:r>
          </w:p>
        </w:tc>
      </w:tr>
      <w:tr>
        <w:trPr>
          <w:trHeight w:val="30" w:hRule="atLeast"/>
        </w:trPr>
        <w:tc>
          <w:tcPr>
            <w:tcW w:w="1211" w:type="dxa"/>
            <w:tcBorders/>
            <w:tcMar>
              <w:top w:w="15" w:type="dxa"/>
              <w:left w:w="15" w:type="dxa"/>
              <w:bottom w:w="15" w:type="dxa"/>
              <w:right w:w="15" w:type="dxa"/>
            </w:tcMar>
            <w:vAlign w:val="center"/>
          </w:tcPr>
          <w:bookmarkStart w:name="z52" w:id="48"/>
          <w:p>
            <w:pPr>
              <w:spacing w:after="20"/>
              <w:ind w:left="20"/>
              <w:jc w:val="both"/>
            </w:pPr>
            <w:r>
              <w:rPr>
                <w:rFonts w:ascii="Times New Roman"/>
                <w:b w:val="false"/>
                <w:i w:val="false"/>
                <w:color w:val="000000"/>
                <w:sz w:val="20"/>
              </w:rPr>
              <w:t>
Захаров Валерий Евгеньевич</w:t>
            </w:r>
          </w:p>
          <w:bookmarkEnd w:id="48"/>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предпринимательства, услуг и инвестиций Департамента развития предпринимательской деятельности</w:t>
            </w:r>
          </w:p>
        </w:tc>
      </w:tr>
      <w:tr>
        <w:trPr>
          <w:trHeight w:val="30" w:hRule="atLeast"/>
        </w:trPr>
        <w:tc>
          <w:tcPr>
            <w:tcW w:w="1211" w:type="dxa"/>
            <w:tcBorders/>
            <w:tcMar>
              <w:top w:w="15" w:type="dxa"/>
              <w:left w:w="15" w:type="dxa"/>
              <w:bottom w:w="15" w:type="dxa"/>
              <w:right w:w="15" w:type="dxa"/>
            </w:tcMar>
            <w:vAlign w:val="center"/>
          </w:tcPr>
          <w:bookmarkStart w:name="z53" w:id="49"/>
          <w:p>
            <w:pPr>
              <w:spacing w:after="20"/>
              <w:ind w:left="20"/>
              <w:jc w:val="both"/>
            </w:pPr>
            <w:r>
              <w:rPr>
                <w:rFonts w:ascii="Times New Roman"/>
                <w:b w:val="false"/>
                <w:i w:val="false"/>
                <w:color w:val="000000"/>
                <w:sz w:val="20"/>
              </w:rPr>
              <w:t xml:space="preserve">
Липницкий Юрий Альбинович </w:t>
            </w:r>
          </w:p>
          <w:bookmarkEnd w:id="49"/>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директора Департамента финансовой политики </w:t>
            </w:r>
          </w:p>
        </w:tc>
      </w:tr>
      <w:tr>
        <w:trPr>
          <w:trHeight w:val="30" w:hRule="atLeast"/>
        </w:trPr>
        <w:tc>
          <w:tcPr>
            <w:tcW w:w="1211" w:type="dxa"/>
            <w:tcBorders/>
            <w:tcMar>
              <w:top w:w="15" w:type="dxa"/>
              <w:left w:w="15" w:type="dxa"/>
              <w:bottom w:w="15" w:type="dxa"/>
              <w:right w:w="15" w:type="dxa"/>
            </w:tcMar>
            <w:vAlign w:val="center"/>
          </w:tcPr>
          <w:bookmarkStart w:name="z54" w:id="50"/>
          <w:p>
            <w:pPr>
              <w:spacing w:after="20"/>
              <w:ind w:left="20"/>
              <w:jc w:val="both"/>
            </w:pPr>
            <w:r>
              <w:rPr>
                <w:rFonts w:ascii="Times New Roman"/>
                <w:b w:val="false"/>
                <w:i w:val="false"/>
                <w:color w:val="000000"/>
                <w:sz w:val="20"/>
              </w:rPr>
              <w:t>
Маилян Гнел Суренович</w:t>
            </w:r>
          </w:p>
          <w:bookmarkEnd w:id="50"/>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развития предпринимательской деятельности</w:t>
            </w:r>
          </w:p>
        </w:tc>
      </w:tr>
      <w:tr>
        <w:trPr>
          <w:trHeight w:val="30" w:hRule="atLeast"/>
        </w:trPr>
        <w:tc>
          <w:tcPr>
            <w:tcW w:w="1211" w:type="dxa"/>
            <w:tcBorders/>
            <w:tcMar>
              <w:top w:w="15" w:type="dxa"/>
              <w:left w:w="15" w:type="dxa"/>
              <w:bottom w:w="15" w:type="dxa"/>
              <w:right w:w="15" w:type="dxa"/>
            </w:tcMar>
            <w:vAlign w:val="center"/>
          </w:tcPr>
          <w:bookmarkStart w:name="z55" w:id="51"/>
          <w:p>
            <w:pPr>
              <w:spacing w:after="20"/>
              <w:ind w:left="20"/>
              <w:jc w:val="both"/>
            </w:pPr>
            <w:r>
              <w:rPr>
                <w:rFonts w:ascii="Times New Roman"/>
                <w:b w:val="false"/>
                <w:i w:val="false"/>
                <w:color w:val="000000"/>
                <w:sz w:val="20"/>
              </w:rPr>
              <w:t>
Сосковец Денис Александрович</w:t>
            </w:r>
          </w:p>
          <w:bookmarkEnd w:id="51"/>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планирования и координации Департамента протокола и организационного обеспечения</w:t>
            </w:r>
          </w:p>
        </w:tc>
      </w:tr>
      <w:tr>
        <w:trPr>
          <w:trHeight w:val="30" w:hRule="atLeast"/>
        </w:trPr>
        <w:tc>
          <w:tcPr>
            <w:tcW w:w="1211" w:type="dxa"/>
            <w:tcBorders/>
            <w:tcMar>
              <w:top w:w="15" w:type="dxa"/>
              <w:left w:w="15" w:type="dxa"/>
              <w:bottom w:w="15" w:type="dxa"/>
              <w:right w:w="15" w:type="dxa"/>
            </w:tcMar>
            <w:vAlign w:val="center"/>
          </w:tcPr>
          <w:bookmarkStart w:name="z56" w:id="52"/>
          <w:p>
            <w:pPr>
              <w:spacing w:after="20"/>
              <w:ind w:left="20"/>
              <w:jc w:val="both"/>
            </w:pPr>
            <w:r>
              <w:rPr>
                <w:rFonts w:ascii="Times New Roman"/>
                <w:b w:val="false"/>
                <w:i w:val="false"/>
                <w:color w:val="000000"/>
                <w:sz w:val="20"/>
              </w:rPr>
              <w:t>
Суюмбаева Паиза Усенбаевна</w:t>
            </w:r>
          </w:p>
          <w:bookmarkEnd w:id="52"/>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трудовой миграции и социальной защиты</w:t>
            </w:r>
          </w:p>
        </w:tc>
      </w:tr>
      <w:tr>
        <w:trPr>
          <w:trHeight w:val="30" w:hRule="atLeast"/>
        </w:trPr>
        <w:tc>
          <w:tcPr>
            <w:tcW w:w="1211" w:type="dxa"/>
            <w:tcBorders/>
            <w:tcMar>
              <w:top w:w="15" w:type="dxa"/>
              <w:left w:w="15" w:type="dxa"/>
              <w:bottom w:w="15" w:type="dxa"/>
              <w:right w:w="15" w:type="dxa"/>
            </w:tcMar>
            <w:vAlign w:val="center"/>
          </w:tcPr>
          <w:bookmarkStart w:name="z57" w:id="53"/>
          <w:p>
            <w:pPr>
              <w:spacing w:after="20"/>
              <w:ind w:left="20"/>
              <w:jc w:val="both"/>
            </w:pPr>
            <w:r>
              <w:rPr>
                <w:rFonts w:ascii="Times New Roman"/>
                <w:b w:val="false"/>
                <w:i w:val="false"/>
                <w:color w:val="000000"/>
                <w:sz w:val="20"/>
              </w:rPr>
              <w:t>
Турусбеков Данияр Бактыбекович</w:t>
            </w:r>
          </w:p>
          <w:bookmarkEnd w:id="53"/>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протокола и организационного обеспечения</w:t>
            </w:r>
          </w:p>
        </w:tc>
      </w:tr>
      <w:tr>
        <w:trPr>
          <w:trHeight w:val="30" w:hRule="atLeast"/>
        </w:trPr>
        <w:tc>
          <w:tcPr>
            <w:tcW w:w="1211" w:type="dxa"/>
            <w:tcBorders/>
            <w:tcMar>
              <w:top w:w="15" w:type="dxa"/>
              <w:left w:w="15" w:type="dxa"/>
              <w:bottom w:w="15" w:type="dxa"/>
              <w:right w:w="15" w:type="dxa"/>
            </w:tcMar>
            <w:vAlign w:val="center"/>
          </w:tcPr>
          <w:bookmarkStart w:name="z58" w:id="54"/>
          <w:p>
            <w:pPr>
              <w:spacing w:after="20"/>
              <w:ind w:left="20"/>
              <w:jc w:val="both"/>
            </w:pPr>
            <w:r>
              <w:rPr>
                <w:rFonts w:ascii="Times New Roman"/>
                <w:b w:val="false"/>
                <w:i w:val="false"/>
                <w:color w:val="000000"/>
                <w:sz w:val="20"/>
              </w:rPr>
              <w:t>
Филоненко Иван Иванович</w:t>
            </w:r>
          </w:p>
          <w:bookmarkEnd w:id="54"/>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отдела нормативно-правовой базы Департамента развития интеграции</w:t>
            </w:r>
          </w:p>
        </w:tc>
      </w:tr>
      <w:tr>
        <w:trPr>
          <w:trHeight w:val="30" w:hRule="atLeast"/>
        </w:trPr>
        <w:tc>
          <w:tcPr>
            <w:tcW w:w="1211" w:type="dxa"/>
            <w:tcBorders/>
            <w:tcMar>
              <w:top w:w="15" w:type="dxa"/>
              <w:left w:w="15" w:type="dxa"/>
              <w:bottom w:w="15" w:type="dxa"/>
              <w:right w:w="15" w:type="dxa"/>
            </w:tcMar>
            <w:vAlign w:val="center"/>
          </w:tcPr>
          <w:bookmarkStart w:name="z59" w:id="55"/>
          <w:p>
            <w:pPr>
              <w:spacing w:after="20"/>
              <w:ind w:left="20"/>
              <w:jc w:val="both"/>
            </w:pPr>
            <w:r>
              <w:rPr>
                <w:rFonts w:ascii="Times New Roman"/>
                <w:b w:val="false"/>
                <w:i w:val="false"/>
                <w:color w:val="000000"/>
                <w:sz w:val="20"/>
              </w:rPr>
              <w:t>
Шенец Леонид Васильевич</w:t>
            </w:r>
          </w:p>
          <w:bookmarkEnd w:id="55"/>
        </w:tc>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энергетики;</w:t>
            </w:r>
          </w:p>
        </w:tc>
      </w:tr>
    </w:tbl>
    <w:bookmarkStart w:name="z60" w:id="56"/>
    <w:p>
      <w:pPr>
        <w:spacing w:after="0"/>
        <w:ind w:left="0"/>
        <w:jc w:val="both"/>
      </w:pPr>
      <w:r>
        <w:rPr>
          <w:rFonts w:ascii="Times New Roman"/>
          <w:b w:val="false"/>
          <w:i w:val="false"/>
          <w:color w:val="000000"/>
          <w:sz w:val="28"/>
        </w:rPr>
        <w:t>
      б) указать новые должности следующих членов сводной рабочей группы:</w:t>
      </w:r>
    </w:p>
    <w:bookmarkEnd w:id="56"/>
    <w:tbl>
      <w:tblPr>
        <w:tblW w:w="0" w:type="auto"/>
        <w:tblCellSpacing w:w="0" w:type="auto"/>
        <w:tblBorders>
          <w:top w:val="none"/>
          <w:left w:val="none"/>
          <w:bottom w:val="none"/>
          <w:right w:val="none"/>
          <w:insideH w:val="none"/>
          <w:insideV w:val="none"/>
        </w:tblBorders>
      </w:tblPr>
      <w:tblGrid>
        <w:gridCol w:w="1470"/>
        <w:gridCol w:w="1470"/>
        <w:gridCol w:w="9360"/>
      </w:tblGrid>
      <w:tr>
        <w:trPr>
          <w:trHeight w:val="30" w:hRule="atLeast"/>
        </w:trPr>
        <w:tc>
          <w:tcPr>
            <w:tcW w:w="1470" w:type="dxa"/>
            <w:tcBorders/>
            <w:tcMar>
              <w:top w:w="15" w:type="dxa"/>
              <w:left w:w="15" w:type="dxa"/>
              <w:bottom w:w="15" w:type="dxa"/>
              <w:right w:w="15" w:type="dxa"/>
            </w:tcMar>
            <w:vAlign w:val="center"/>
          </w:tcPr>
          <w:bookmarkStart w:name="z61" w:id="57"/>
          <w:p>
            <w:pPr>
              <w:spacing w:after="20"/>
              <w:ind w:left="20"/>
              <w:jc w:val="both"/>
            </w:pPr>
            <w:r>
              <w:rPr>
                <w:rFonts w:ascii="Times New Roman"/>
                <w:b w:val="false"/>
                <w:i w:val="false"/>
                <w:color w:val="000000"/>
                <w:sz w:val="20"/>
              </w:rPr>
              <w:t>
Геворкян Армен Генрихович</w:t>
            </w:r>
          </w:p>
          <w:bookmarkEnd w:id="57"/>
        </w:tc>
        <w:tc>
          <w:tcPr>
            <w:tcW w:w="1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советник Министра финансов Республики Армения </w:t>
            </w:r>
          </w:p>
        </w:tc>
      </w:tr>
      <w:tr>
        <w:trPr>
          <w:trHeight w:val="30" w:hRule="atLeast"/>
        </w:trPr>
        <w:tc>
          <w:tcPr>
            <w:tcW w:w="1470" w:type="dxa"/>
            <w:tcBorders/>
            <w:tcMar>
              <w:top w:w="15" w:type="dxa"/>
              <w:left w:w="15" w:type="dxa"/>
              <w:bottom w:w="15" w:type="dxa"/>
              <w:right w:w="15" w:type="dxa"/>
            </w:tcMar>
            <w:vAlign w:val="center"/>
          </w:tcPr>
          <w:bookmarkStart w:name="z62" w:id="58"/>
          <w:p>
            <w:pPr>
              <w:spacing w:after="20"/>
              <w:ind w:left="20"/>
              <w:jc w:val="both"/>
            </w:pPr>
            <w:r>
              <w:rPr>
                <w:rFonts w:ascii="Times New Roman"/>
                <w:b w:val="false"/>
                <w:i w:val="false"/>
                <w:color w:val="000000"/>
                <w:sz w:val="20"/>
              </w:rPr>
              <w:t xml:space="preserve">
Мирумян Вахтанг Маисович </w:t>
            </w:r>
          </w:p>
          <w:bookmarkEnd w:id="58"/>
        </w:tc>
        <w:tc>
          <w:tcPr>
            <w:tcW w:w="1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председателя Комитета государственных доходов при Правительстве Республики Армения </w:t>
            </w:r>
          </w:p>
        </w:tc>
      </w:tr>
      <w:tr>
        <w:trPr>
          <w:trHeight w:val="30" w:hRule="atLeast"/>
        </w:trPr>
        <w:tc>
          <w:tcPr>
            <w:tcW w:w="1470" w:type="dxa"/>
            <w:tcBorders/>
            <w:tcMar>
              <w:top w:w="15" w:type="dxa"/>
              <w:left w:w="15" w:type="dxa"/>
              <w:bottom w:w="15" w:type="dxa"/>
              <w:right w:w="15" w:type="dxa"/>
            </w:tcMar>
            <w:vAlign w:val="center"/>
          </w:tcPr>
          <w:bookmarkStart w:name="z63" w:id="59"/>
          <w:p>
            <w:pPr>
              <w:spacing w:after="20"/>
              <w:ind w:left="20"/>
              <w:jc w:val="both"/>
            </w:pPr>
            <w:r>
              <w:rPr>
                <w:rFonts w:ascii="Times New Roman"/>
                <w:b w:val="false"/>
                <w:i w:val="false"/>
                <w:color w:val="000000"/>
                <w:sz w:val="20"/>
              </w:rPr>
              <w:t xml:space="preserve">
Жуковский Павел Васильевич </w:t>
            </w:r>
          </w:p>
          <w:bookmarkEnd w:id="59"/>
        </w:tc>
        <w:tc>
          <w:tcPr>
            <w:tcW w:w="1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Главного управления государственных закупок Министерства антимонопольного регулирования и торговли Республики Беларусь</w:t>
            </w:r>
          </w:p>
        </w:tc>
      </w:tr>
      <w:tr>
        <w:trPr>
          <w:trHeight w:val="30" w:hRule="atLeast"/>
        </w:trPr>
        <w:tc>
          <w:tcPr>
            <w:tcW w:w="1470" w:type="dxa"/>
            <w:tcBorders/>
            <w:tcMar>
              <w:top w:w="15" w:type="dxa"/>
              <w:left w:w="15" w:type="dxa"/>
              <w:bottom w:w="15" w:type="dxa"/>
              <w:right w:w="15" w:type="dxa"/>
            </w:tcMar>
            <w:vAlign w:val="center"/>
          </w:tcPr>
          <w:bookmarkStart w:name="z64" w:id="60"/>
          <w:p>
            <w:pPr>
              <w:spacing w:after="20"/>
              <w:ind w:left="20"/>
              <w:jc w:val="both"/>
            </w:pPr>
            <w:r>
              <w:rPr>
                <w:rFonts w:ascii="Times New Roman"/>
                <w:b w:val="false"/>
                <w:i w:val="false"/>
                <w:color w:val="000000"/>
                <w:sz w:val="20"/>
              </w:rPr>
              <w:t>
Матулис Эдвард Брониславович</w:t>
            </w:r>
          </w:p>
          <w:bookmarkEnd w:id="60"/>
        </w:tc>
        <w:tc>
          <w:tcPr>
            <w:tcW w:w="1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антимонопольного регулирования и торговли Республики Беларусь</w:t>
            </w:r>
          </w:p>
        </w:tc>
      </w:tr>
      <w:tr>
        <w:trPr>
          <w:trHeight w:val="30" w:hRule="atLeast"/>
        </w:trPr>
        <w:tc>
          <w:tcPr>
            <w:tcW w:w="1470" w:type="dxa"/>
            <w:tcBorders/>
            <w:tcMar>
              <w:top w:w="15" w:type="dxa"/>
              <w:left w:w="15" w:type="dxa"/>
              <w:bottom w:w="15" w:type="dxa"/>
              <w:right w:w="15" w:type="dxa"/>
            </w:tcMar>
            <w:vAlign w:val="center"/>
          </w:tcPr>
          <w:bookmarkStart w:name="z65" w:id="61"/>
          <w:p>
            <w:pPr>
              <w:spacing w:after="20"/>
              <w:ind w:left="20"/>
              <w:jc w:val="both"/>
            </w:pPr>
            <w:r>
              <w:rPr>
                <w:rFonts w:ascii="Times New Roman"/>
                <w:b w:val="false"/>
                <w:i w:val="false"/>
                <w:color w:val="000000"/>
                <w:sz w:val="20"/>
              </w:rPr>
              <w:t xml:space="preserve">
Меркушова Татьяна Николаевна </w:t>
            </w:r>
          </w:p>
          <w:bookmarkEnd w:id="61"/>
        </w:tc>
        <w:tc>
          <w:tcPr>
            <w:tcW w:w="1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юрисконсульт юридического отдела государственного учреждения "Республиканский центр гигиены, эпидемиологии и общественного здоровья"</w:t>
            </w:r>
          </w:p>
        </w:tc>
      </w:tr>
      <w:tr>
        <w:trPr>
          <w:trHeight w:val="30" w:hRule="atLeast"/>
        </w:trPr>
        <w:tc>
          <w:tcPr>
            <w:tcW w:w="1470" w:type="dxa"/>
            <w:tcBorders/>
            <w:tcMar>
              <w:top w:w="15" w:type="dxa"/>
              <w:left w:w="15" w:type="dxa"/>
              <w:bottom w:w="15" w:type="dxa"/>
              <w:right w:w="15" w:type="dxa"/>
            </w:tcMar>
            <w:vAlign w:val="center"/>
          </w:tcPr>
          <w:bookmarkStart w:name="z66" w:id="62"/>
          <w:p>
            <w:pPr>
              <w:spacing w:after="20"/>
              <w:ind w:left="20"/>
              <w:jc w:val="both"/>
            </w:pPr>
            <w:r>
              <w:rPr>
                <w:rFonts w:ascii="Times New Roman"/>
                <w:b w:val="false"/>
                <w:i w:val="false"/>
                <w:color w:val="000000"/>
                <w:sz w:val="20"/>
              </w:rPr>
              <w:t xml:space="preserve">
Мойсак Инна Владимировна </w:t>
            </w:r>
          </w:p>
          <w:bookmarkEnd w:id="62"/>
        </w:tc>
        <w:tc>
          <w:tcPr>
            <w:tcW w:w="1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заведующая отделом организации деятельности по вопросам Таможенного союза государственного учреждения "Республиканский центр гигиены, эпидемиологии и общественного здоровья"</w:t>
            </w:r>
          </w:p>
        </w:tc>
      </w:tr>
      <w:tr>
        <w:trPr>
          <w:trHeight w:val="30" w:hRule="atLeast"/>
        </w:trPr>
        <w:tc>
          <w:tcPr>
            <w:tcW w:w="1470" w:type="dxa"/>
            <w:tcBorders/>
            <w:tcMar>
              <w:top w:w="15" w:type="dxa"/>
              <w:left w:w="15" w:type="dxa"/>
              <w:bottom w:w="15" w:type="dxa"/>
              <w:right w:w="15" w:type="dxa"/>
            </w:tcMar>
            <w:vAlign w:val="center"/>
          </w:tcPr>
          <w:bookmarkStart w:name="z67" w:id="63"/>
          <w:p>
            <w:pPr>
              <w:spacing w:after="20"/>
              <w:ind w:left="20"/>
              <w:jc w:val="both"/>
            </w:pPr>
            <w:r>
              <w:rPr>
                <w:rFonts w:ascii="Times New Roman"/>
                <w:b w:val="false"/>
                <w:i w:val="false"/>
                <w:color w:val="000000"/>
                <w:sz w:val="20"/>
              </w:rPr>
              <w:t xml:space="preserve">
Смаргун Елена Ростиславовна </w:t>
            </w:r>
          </w:p>
          <w:bookmarkEnd w:id="63"/>
        </w:tc>
        <w:tc>
          <w:tcPr>
            <w:tcW w:w="1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начальника Главного управления международных финансовых отношений – начальник управления межгосударственной интеграции Министерства финансов Республики Беларусь </w:t>
            </w:r>
          </w:p>
        </w:tc>
      </w:tr>
      <w:tr>
        <w:trPr>
          <w:trHeight w:val="30" w:hRule="atLeast"/>
        </w:trPr>
        <w:tc>
          <w:tcPr>
            <w:tcW w:w="1470" w:type="dxa"/>
            <w:tcBorders/>
            <w:tcMar>
              <w:top w:w="15" w:type="dxa"/>
              <w:left w:w="15" w:type="dxa"/>
              <w:bottom w:w="15" w:type="dxa"/>
              <w:right w:w="15" w:type="dxa"/>
            </w:tcMar>
            <w:vAlign w:val="center"/>
          </w:tcPr>
          <w:bookmarkStart w:name="z68" w:id="64"/>
          <w:p>
            <w:pPr>
              <w:spacing w:after="20"/>
              <w:ind w:left="20"/>
              <w:jc w:val="both"/>
            </w:pPr>
            <w:r>
              <w:rPr>
                <w:rFonts w:ascii="Times New Roman"/>
                <w:b w:val="false"/>
                <w:i w:val="false"/>
                <w:color w:val="000000"/>
                <w:sz w:val="20"/>
              </w:rPr>
              <w:t>
Матеев Азиз Уларбекович</w:t>
            </w:r>
          </w:p>
          <w:bookmarkEnd w:id="64"/>
        </w:tc>
        <w:tc>
          <w:tcPr>
            <w:tcW w:w="1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отдела международного сотрудничества и координации с ЕАЭС Государственной инспекции по ветеринарии и фитосанитарной безопасности при Правительстве Кыргызской Республики</w:t>
            </w:r>
          </w:p>
        </w:tc>
      </w:tr>
      <w:tr>
        <w:trPr>
          <w:trHeight w:val="30" w:hRule="atLeast"/>
        </w:trPr>
        <w:tc>
          <w:tcPr>
            <w:tcW w:w="1470" w:type="dxa"/>
            <w:tcBorders/>
            <w:tcMar>
              <w:top w:w="15" w:type="dxa"/>
              <w:left w:w="15" w:type="dxa"/>
              <w:bottom w:w="15" w:type="dxa"/>
              <w:right w:w="15" w:type="dxa"/>
            </w:tcMar>
            <w:vAlign w:val="center"/>
          </w:tcPr>
          <w:bookmarkStart w:name="z69" w:id="65"/>
          <w:p>
            <w:pPr>
              <w:spacing w:after="20"/>
              <w:ind w:left="20"/>
              <w:jc w:val="both"/>
            </w:pPr>
            <w:r>
              <w:rPr>
                <w:rFonts w:ascii="Times New Roman"/>
                <w:b w:val="false"/>
                <w:i w:val="false"/>
                <w:color w:val="000000"/>
                <w:sz w:val="20"/>
              </w:rPr>
              <w:t xml:space="preserve">
Нурымбетов Биржан Бидайбекович </w:t>
            </w:r>
          </w:p>
          <w:bookmarkEnd w:id="65"/>
        </w:tc>
        <w:tc>
          <w:tcPr>
            <w:tcW w:w="1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 труда и социальной защиты населения Республики Казахстан </w:t>
            </w:r>
          </w:p>
        </w:tc>
      </w:tr>
      <w:tr>
        <w:trPr>
          <w:trHeight w:val="30" w:hRule="atLeast"/>
        </w:trPr>
        <w:tc>
          <w:tcPr>
            <w:tcW w:w="1470" w:type="dxa"/>
            <w:tcBorders/>
            <w:tcMar>
              <w:top w:w="15" w:type="dxa"/>
              <w:left w:w="15" w:type="dxa"/>
              <w:bottom w:w="15" w:type="dxa"/>
              <w:right w:w="15" w:type="dxa"/>
            </w:tcMar>
            <w:vAlign w:val="center"/>
          </w:tcPr>
          <w:bookmarkStart w:name="z70" w:id="66"/>
          <w:p>
            <w:pPr>
              <w:spacing w:after="20"/>
              <w:ind w:left="20"/>
              <w:jc w:val="both"/>
            </w:pPr>
            <w:r>
              <w:rPr>
                <w:rFonts w:ascii="Times New Roman"/>
                <w:b w:val="false"/>
                <w:i w:val="false"/>
                <w:color w:val="000000"/>
                <w:sz w:val="20"/>
              </w:rPr>
              <w:t>
Чодуев Эркинбек Урайымович</w:t>
            </w:r>
          </w:p>
          <w:bookmarkEnd w:id="66"/>
        </w:tc>
        <w:tc>
          <w:tcPr>
            <w:tcW w:w="1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сельского хозяйства, пищевой промышленности и мелиорации Кыргызской Республики</w:t>
            </w:r>
          </w:p>
        </w:tc>
      </w:tr>
      <w:tr>
        <w:trPr>
          <w:trHeight w:val="30" w:hRule="atLeast"/>
        </w:trPr>
        <w:tc>
          <w:tcPr>
            <w:tcW w:w="1470" w:type="dxa"/>
            <w:tcBorders/>
            <w:tcMar>
              <w:top w:w="15" w:type="dxa"/>
              <w:left w:w="15" w:type="dxa"/>
              <w:bottom w:w="15" w:type="dxa"/>
              <w:right w:w="15" w:type="dxa"/>
            </w:tcMar>
            <w:vAlign w:val="center"/>
          </w:tcPr>
          <w:bookmarkStart w:name="z71" w:id="67"/>
          <w:p>
            <w:pPr>
              <w:spacing w:after="20"/>
              <w:ind w:left="20"/>
              <w:jc w:val="both"/>
            </w:pPr>
            <w:r>
              <w:rPr>
                <w:rFonts w:ascii="Times New Roman"/>
                <w:b w:val="false"/>
                <w:i w:val="false"/>
                <w:color w:val="000000"/>
                <w:sz w:val="20"/>
              </w:rPr>
              <w:t>
Сысоева Анна Алексеевна</w:t>
            </w:r>
          </w:p>
          <w:bookmarkEnd w:id="67"/>
        </w:tc>
        <w:tc>
          <w:tcPr>
            <w:tcW w:w="1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экономического сотрудничества со странами СНГ и развития евразийской интеграции Министерства экономического развития Российской Федерации</w:t>
            </w:r>
          </w:p>
        </w:tc>
      </w:tr>
      <w:tr>
        <w:trPr>
          <w:trHeight w:val="30" w:hRule="atLeast"/>
        </w:trPr>
        <w:tc>
          <w:tcPr>
            <w:tcW w:w="1470" w:type="dxa"/>
            <w:tcBorders/>
            <w:tcMar>
              <w:top w:w="15" w:type="dxa"/>
              <w:left w:w="15" w:type="dxa"/>
              <w:bottom w:w="15" w:type="dxa"/>
              <w:right w:w="15" w:type="dxa"/>
            </w:tcMar>
            <w:vAlign w:val="center"/>
          </w:tcPr>
          <w:bookmarkStart w:name="z72" w:id="68"/>
          <w:p>
            <w:pPr>
              <w:spacing w:after="20"/>
              <w:ind w:left="20"/>
              <w:jc w:val="both"/>
            </w:pPr>
            <w:r>
              <w:rPr>
                <w:rFonts w:ascii="Times New Roman"/>
                <w:b w:val="false"/>
                <w:i w:val="false"/>
                <w:color w:val="000000"/>
                <w:sz w:val="20"/>
              </w:rPr>
              <w:t>
Бавеян Ваге Арташесович</w:t>
            </w:r>
          </w:p>
          <w:bookmarkEnd w:id="68"/>
        </w:tc>
        <w:tc>
          <w:tcPr>
            <w:tcW w:w="1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Секретариата члена Коллегии (Министра) по внутренним рынкам, информатизации, информационно-коммуникационным технологиям Минасян К.А. </w:t>
            </w:r>
          </w:p>
        </w:tc>
      </w:tr>
      <w:tr>
        <w:trPr>
          <w:trHeight w:val="30" w:hRule="atLeast"/>
        </w:trPr>
        <w:tc>
          <w:tcPr>
            <w:tcW w:w="1470" w:type="dxa"/>
            <w:tcBorders/>
            <w:tcMar>
              <w:top w:w="15" w:type="dxa"/>
              <w:left w:w="15" w:type="dxa"/>
              <w:bottom w:w="15" w:type="dxa"/>
              <w:right w:w="15" w:type="dxa"/>
            </w:tcMar>
            <w:vAlign w:val="center"/>
          </w:tcPr>
          <w:bookmarkStart w:name="z73" w:id="69"/>
          <w:p>
            <w:pPr>
              <w:spacing w:after="20"/>
              <w:ind w:left="20"/>
              <w:jc w:val="both"/>
            </w:pPr>
            <w:r>
              <w:rPr>
                <w:rFonts w:ascii="Times New Roman"/>
                <w:b w:val="false"/>
                <w:i w:val="false"/>
                <w:color w:val="000000"/>
                <w:sz w:val="20"/>
              </w:rPr>
              <w:t>
Тунян Лусине Вачеевна</w:t>
            </w:r>
          </w:p>
          <w:bookmarkEnd w:id="69"/>
        </w:tc>
        <w:tc>
          <w:tcPr>
            <w:tcW w:w="1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анализа и сопоставлений торговли и отраслевых политик Министерства международной экономической интеграции и реформ Республики Армения</w:t>
            </w:r>
          </w:p>
        </w:tc>
      </w:tr>
      <w:tr>
        <w:trPr>
          <w:trHeight w:val="30" w:hRule="atLeast"/>
        </w:trPr>
        <w:tc>
          <w:tcPr>
            <w:tcW w:w="1470" w:type="dxa"/>
            <w:tcBorders/>
            <w:tcMar>
              <w:top w:w="15" w:type="dxa"/>
              <w:left w:w="15" w:type="dxa"/>
              <w:bottom w:w="15" w:type="dxa"/>
              <w:right w:w="15" w:type="dxa"/>
            </w:tcMar>
            <w:vAlign w:val="center"/>
          </w:tcPr>
          <w:bookmarkStart w:name="z74" w:id="70"/>
          <w:p>
            <w:pPr>
              <w:spacing w:after="20"/>
              <w:ind w:left="20"/>
              <w:jc w:val="both"/>
            </w:pPr>
            <w:r>
              <w:rPr>
                <w:rFonts w:ascii="Times New Roman"/>
                <w:b w:val="false"/>
                <w:i w:val="false"/>
                <w:color w:val="000000"/>
                <w:sz w:val="20"/>
              </w:rPr>
              <w:t xml:space="preserve">
Бакытбеккызы Дария </w:t>
            </w:r>
          </w:p>
          <w:bookmarkEnd w:id="70"/>
        </w:tc>
        <w:tc>
          <w:tcPr>
            <w:tcW w:w="1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директора Департамента защиты внутреннего рынка </w:t>
            </w:r>
          </w:p>
        </w:tc>
      </w:tr>
      <w:tr>
        <w:trPr>
          <w:trHeight w:val="30" w:hRule="atLeast"/>
        </w:trPr>
        <w:tc>
          <w:tcPr>
            <w:tcW w:w="1470" w:type="dxa"/>
            <w:tcBorders/>
            <w:tcMar>
              <w:top w:w="15" w:type="dxa"/>
              <w:left w:w="15" w:type="dxa"/>
              <w:bottom w:w="15" w:type="dxa"/>
              <w:right w:w="15" w:type="dxa"/>
            </w:tcMar>
            <w:vAlign w:val="center"/>
          </w:tcPr>
          <w:bookmarkStart w:name="z75" w:id="71"/>
          <w:p>
            <w:pPr>
              <w:spacing w:after="20"/>
              <w:ind w:left="20"/>
              <w:jc w:val="both"/>
            </w:pPr>
            <w:r>
              <w:rPr>
                <w:rFonts w:ascii="Times New Roman"/>
                <w:b w:val="false"/>
                <w:i w:val="false"/>
                <w:color w:val="000000"/>
                <w:sz w:val="20"/>
              </w:rPr>
              <w:t xml:space="preserve">
Георгиевский Станислав Игоревич </w:t>
            </w:r>
          </w:p>
          <w:bookmarkEnd w:id="71"/>
        </w:tc>
        <w:tc>
          <w:tcPr>
            <w:tcW w:w="1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директора Департамента торговой политики </w:t>
            </w:r>
          </w:p>
        </w:tc>
      </w:tr>
      <w:tr>
        <w:trPr>
          <w:trHeight w:val="30" w:hRule="atLeast"/>
        </w:trPr>
        <w:tc>
          <w:tcPr>
            <w:tcW w:w="1470" w:type="dxa"/>
            <w:tcBorders/>
            <w:tcMar>
              <w:top w:w="15" w:type="dxa"/>
              <w:left w:w="15" w:type="dxa"/>
              <w:bottom w:w="15" w:type="dxa"/>
              <w:right w:w="15" w:type="dxa"/>
            </w:tcMar>
            <w:vAlign w:val="center"/>
          </w:tcPr>
          <w:bookmarkStart w:name="z76" w:id="72"/>
          <w:p>
            <w:pPr>
              <w:spacing w:after="20"/>
              <w:ind w:left="20"/>
              <w:jc w:val="both"/>
            </w:pPr>
            <w:r>
              <w:rPr>
                <w:rFonts w:ascii="Times New Roman"/>
                <w:b w:val="false"/>
                <w:i w:val="false"/>
                <w:color w:val="000000"/>
                <w:sz w:val="20"/>
              </w:rPr>
              <w:t xml:space="preserve">
Жандарбек Даурен Жандарбекулы </w:t>
            </w:r>
          </w:p>
          <w:bookmarkEnd w:id="72"/>
        </w:tc>
        <w:tc>
          <w:tcPr>
            <w:tcW w:w="1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Департамента конкурентной политики и политики в области государственных закупок </w:t>
            </w:r>
          </w:p>
        </w:tc>
      </w:tr>
      <w:tr>
        <w:trPr>
          <w:trHeight w:val="30" w:hRule="atLeast"/>
        </w:trPr>
        <w:tc>
          <w:tcPr>
            <w:tcW w:w="1470" w:type="dxa"/>
            <w:tcBorders/>
            <w:tcMar>
              <w:top w:w="15" w:type="dxa"/>
              <w:left w:w="15" w:type="dxa"/>
              <w:bottom w:w="15" w:type="dxa"/>
              <w:right w:w="15" w:type="dxa"/>
            </w:tcMar>
            <w:vAlign w:val="center"/>
          </w:tcPr>
          <w:bookmarkStart w:name="z77" w:id="73"/>
          <w:p>
            <w:pPr>
              <w:spacing w:after="20"/>
              <w:ind w:left="20"/>
              <w:jc w:val="both"/>
            </w:pPr>
            <w:r>
              <w:rPr>
                <w:rFonts w:ascii="Times New Roman"/>
                <w:b w:val="false"/>
                <w:i w:val="false"/>
                <w:color w:val="000000"/>
                <w:sz w:val="20"/>
              </w:rPr>
              <w:t xml:space="preserve">
Хулхачиев Бембя Викторович </w:t>
            </w:r>
          </w:p>
          <w:bookmarkEnd w:id="73"/>
        </w:tc>
        <w:tc>
          <w:tcPr>
            <w:tcW w:w="1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финансовой политики;</w:t>
            </w:r>
          </w:p>
        </w:tc>
      </w:tr>
    </w:tbl>
    <w:bookmarkStart w:name="z78" w:id="74"/>
    <w:p>
      <w:pPr>
        <w:spacing w:after="0"/>
        <w:ind w:left="0"/>
        <w:jc w:val="both"/>
      </w:pPr>
      <w:r>
        <w:rPr>
          <w:rFonts w:ascii="Times New Roman"/>
          <w:b w:val="false"/>
          <w:i w:val="false"/>
          <w:color w:val="000000"/>
          <w:sz w:val="28"/>
        </w:rPr>
        <w:t xml:space="preserve">
      в) указать полное имя члена сводной рабочей группы от Кыргызской Республики Насирова Э. – Насиров Эдуард Кашкаевич; </w:t>
      </w:r>
    </w:p>
    <w:bookmarkEnd w:id="74"/>
    <w:bookmarkStart w:name="z79" w:id="75"/>
    <w:p>
      <w:pPr>
        <w:spacing w:after="0"/>
        <w:ind w:left="0"/>
        <w:jc w:val="both"/>
      </w:pPr>
      <w:r>
        <w:rPr>
          <w:rFonts w:ascii="Times New Roman"/>
          <w:b w:val="false"/>
          <w:i w:val="false"/>
          <w:color w:val="000000"/>
          <w:sz w:val="28"/>
        </w:rPr>
        <w:t xml:space="preserve">
      г) исключить из </w:t>
      </w:r>
      <w:r>
        <w:rPr>
          <w:rFonts w:ascii="Times New Roman"/>
          <w:b w:val="false"/>
          <w:i w:val="false"/>
          <w:color w:val="000000"/>
          <w:sz w:val="28"/>
        </w:rPr>
        <w:t>состава</w:t>
      </w:r>
      <w:r>
        <w:rPr>
          <w:rFonts w:ascii="Times New Roman"/>
          <w:b w:val="false"/>
          <w:i w:val="false"/>
          <w:color w:val="000000"/>
          <w:sz w:val="28"/>
        </w:rPr>
        <w:t xml:space="preserve"> сводной рабочей группы Бадалян А.М., Караяна С.Г., Халикяна Т.О., Крята С.А., Куцко А.И., Жаксылыкова Т.М., Рау А.П., Тенгебаева А.М., Болотбека уулу Д., Лихачева А.Е., Исаева Б.А, Кравченко В.В., Максимова С.В., Мелкумова С.С., Ромашкина Р.А. и Скибу В.Ю. </w:t>
      </w:r>
    </w:p>
    <w:bookmarkEnd w:id="75"/>
    <w:bookmarkStart w:name="z80" w:id="76"/>
    <w:p>
      <w:pPr>
        <w:spacing w:after="0"/>
        <w:ind w:left="0"/>
        <w:jc w:val="both"/>
      </w:pPr>
      <w:r>
        <w:rPr>
          <w:rFonts w:ascii="Times New Roman"/>
          <w:b w:val="false"/>
          <w:i w:val="false"/>
          <w:color w:val="000000"/>
          <w:sz w:val="28"/>
        </w:rPr>
        <w:t xml:space="preserve">
      2. Настоящее распоряжение вступает в силу с даты его опубликования на официальном сайте Евразийского экономического союза.  </w:t>
      </w:r>
    </w:p>
    <w:bookmarkEnd w:id="7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 xml:space="preserve">Евразийской экономической </w:t>
            </w:r>
            <w:r>
              <w:br/>
            </w:r>
            <w:r>
              <w:rPr>
                <w:rFonts w:ascii="Times New Roman"/>
                <w:b w:val="false"/>
                <w:i/>
                <w:color w:val="000000"/>
                <w:sz w:val="20"/>
              </w:rPr>
              <w:t>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