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1177" w14:textId="d851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 реестра уполномоченных экономических операторов государства – члена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431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прилагаемую форму реестра уполномоченных экономических операторов государства – члена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2017 г. № 186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реестра уполномоченных экономических операторов государства – члена Евразийского экономического союза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решения Коллегии Евразийской экономической комиссии от 20.08.2024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01.07.2025).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уполномоченных экономических операторов государства – члена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таможенным органом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которой выдано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свидетельство)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свидетельстве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вступления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силу 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уполномоченном экономическом операторе (юридическом лице)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обособленных структурных подразделениях (филиалах)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сооружениях, помещениях (частях помещений) и (или) открытых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площадках (частях открытых площадок) уполномоченного экономического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оператора, предназначенных для использования или используемых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временного хранения товаров (далее – места хранения)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хранения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хранения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использования места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документа,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являющегося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таможенных органах,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которые возложен контроль мест хранения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обеспечении исполнения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обеспечение)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органа, в регионе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создание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приостановлении и возобновлении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свидетельства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исключении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приостановлении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возобновлении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исключении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страны в соответствии с классификатором стран мира (приложение № 22 к Решению Комиссии Таможенного союза от 20 сентября 2010 г. № 378).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изменении статуса свидетельства остается неизменной.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Имеет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свидетельство первого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свидетельство второго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свидетельство третьего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изменении статуса свидетельства остается неизменной и определяется в соответствии с пунктом 6 статьи 432 Таможенного кодекса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Имеет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действует;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приостановлено;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возобновлено и действует;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– не действует.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при наличии сокращенного наименования уполномоченного экономического оператора (юридического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Имеет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УНН – учетный номер налогоплательщика (для Республики Армения);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 (для Республики Беларусь);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бизнесидентификационный номер (для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налоговый номер (для Кыргызской Республики);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/ КПП – идентификационный номер налогоплательщика/код причины постановки на учет (для Российской Федерации).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заполняется в Республике Беларусь, а также при совпадении фактического адреса с местом нахождения уполномоченного экономического оператора (юридического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Предназначен для отделения уполномоченного экономического оператора (юридического лица) по наличию признака "0" от его обособленных структурных подразделений (филиалов) по наличию у них признаков со значениями, состоящими из чисел натурального ряда, начиная с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Может не заполняться в случае включения юридического лица в реестр с выдачей свидетельства первого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Значение площади места хранения указывается как неотрицательное десятизначное число, включая два знака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Имеет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находится в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находится в аренде;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находится в хозяйственном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находится в оперативном управлении.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заполняется в случае включения юридического лица в реестр с выдачей свидетельства второго типа (за исключением юридических лиц, осуществляющих деятельность по производству товаров и (или) экспортирующих товары, финансовая устойчивость которых не соответствует установленным значениям) и третьего типа.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возобновлении действия свидетельства сведения о дате приостановления его действия на официальном сайте государства – члена Евразийского экономического союза в информационно-телекоммуникационной сети "Интернет" не размещаются.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уполномоченных экономических операторов государства – члена Евразийского экономического союза, размещаемый на официальном сайте таможенного органа в информационно-телекоммуникационной сети "Интернет", содержит сведения, имеющие отметку "ПС" (публичные сведения), за исключением сведений о юридических лицах, исключенных из указанного реестра.".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