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794b" w14:textId="5467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2017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277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формат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Просить государства – члены Евразийского экономического союза обеспечить применение структуры и формата, утвержденных настоящим Решением, с 1 июля 2018 г.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3. Настоящее Решение вступает в силу по истечении 10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2017 г. № 185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  </w:t>
      </w:r>
      <w:r>
        <w:br/>
      </w:r>
      <w:r>
        <w:rPr>
          <w:rFonts w:ascii="Times New Roman"/>
          <w:b/>
          <w:i w:val="false"/>
          <w:color w:val="000000"/>
        </w:rPr>
        <w:t xml:space="preserve">заявления о совершении операций в отношении находящихся за пределами таможенной территории Евразийского экономического союза </w:t>
      </w:r>
      <w:r>
        <w:br/>
      </w:r>
      <w:r>
        <w:rPr>
          <w:rFonts w:ascii="Times New Roman"/>
          <w:b/>
          <w:i w:val="false"/>
          <w:color w:val="000000"/>
        </w:rPr>
        <w:t xml:space="preserve">транспортных средств международной перевозки, являющихся товарами, помещенными под таможенную процедуру временного ввоза </w:t>
      </w:r>
      <w:r>
        <w:br/>
      </w:r>
      <w:r>
        <w:rPr>
          <w:rFonts w:ascii="Times New Roman"/>
          <w:b/>
          <w:i w:val="false"/>
          <w:color w:val="000000"/>
        </w:rPr>
        <w:t xml:space="preserve">(допуска)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структуру и формат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(допуска), формируемого в виде электронного документа (далее – электронное заявление о совершении операций).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Электронное заявление о совершении операций подписывается электронной цифровой подписью (электронной подписью).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трансграничного обмена электронное заявление о совершении операций подписывается электронной цифровой подписью (электронной подписью) в соответствии с Положением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125, а для использования на территории одного государства – члена Евразийского экономического союза – в соответствии с законодательством этого государства.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"Кодекс" – Таможенный кодекс Евразийского экономического союза;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НСИ Союза" – реестр нормативно-справочной информации Евразийского экономического союза;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"Союз" – Евразийский экономический союз;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"ТН ВЭД ЕАЭС" – единая Товарная номенклатура внешнеэкономической деятельности Евразийского экономического союза.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Электронное заявление о совершении операций формируется в соответствии со структурой, определяемой настоящим документом (далее – структура заявления о совершении операций), в XML-формате с учетом требований следующих стандартов: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(Fouth Edition)" – опубликован в информационно-телекоммуникационной сети "Интернет" по адресу: http://www.w3.org/TR/REC-xml;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– опубликован в информационно-телекоммуникационной сети "Интернет" по адресу: http://www.w3.org/TR/REC-xml-names;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 Datatypes" – опубликованы в информационно-телекоммуникационной сети "Интернет" по адресам: http://www.w3.org/TR/xmlschema-1/ и http://www.w3.org/TR/xmlschema-2/.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Структура заявления о совершении операций приводится в табличной форме с указанием: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общих сведений о структуре заявления о совершении операций;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импортируемых пространств имен (пространств имен, объекты которых используются при проектировании объектов пространства имен структуры заявления о совершении операций);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реквизитного состава структуры заявления о совершении операций (с учетом уровней иерархии вплоть до простых (атомарных) реквизитов);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сведений о базовых типах данных, используемых в структуре заявления о совершении операций;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сведений об общих простых типах данных, используемых в структуре заявления о совершении операций;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сведений о прикладных простых типах данных модели данных предметной области "Таможенное администрирование", используемых в структуре заявления о совершении операций;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описания заполнения отдельных реквизитов структуры заявления о совершении операций.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Общие сведения о структуре заявления о совершении операций приведены в таблице 1.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заявления о совершении операций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91"/>
        <w:gridCol w:w="10535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"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urn:EEC:R:032:TransportMeansProcessingApplication:v1.0.0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TransportMeansProcessingApplication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10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EEC_R_032_TransportMeansProcessingApplication_v1.0.0.xsd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Импортируемые пространства имен приведены в таблице 2.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10316"/>
        <w:gridCol w:w="1480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"/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составных частей модели данных, использованных при разработке структуры заявления о совершении операций.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Реквизитный состав структуры заявления о совершении операций приведен в таблице 3.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реквизита" – устоявшееся или официальное словесное обозначение реквизита с указанием иерархического номера реквизита;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реквизита" – текст, поясняющий смысл (семантику) реквизита;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элемента данных в модели данных, соответствующего реквизиту;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данных" – идентификатор типа данных в модели данных, соответствующего реквизиту;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реквизитов (обязательность (опциональность) и количество возможных повторений реквизита).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заявления о совершении операций используются следующие обозначения: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1 – реквизит обязателен, повторения не допускаются;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n..m – реквизит обязателен, должен повторяться не менее n раз и не более m раз (n &gt; 1, m &gt; n);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заявления о совершении операций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53"/>
        <w:gridCol w:w="53"/>
        <w:gridCol w:w="56"/>
        <w:gridCol w:w="56"/>
        <w:gridCol w:w="69"/>
        <w:gridCol w:w="4642"/>
        <w:gridCol w:w="2576"/>
        <w:gridCol w:w="2117"/>
        <w:gridCol w:w="2117"/>
        <w:gridCol w:w="50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  <w:bookmarkEnd w:id="6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  <w:bookmarkEnd w:id="65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  <w:bookmarkEnd w:id="66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  <w:bookmarkEnd w:id="67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  <w:bookmarkEnd w:id="68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5. Признак 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  <w:bookmarkEnd w:id="69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6. Декларант (заявитель)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  <w:bookmarkEnd w:id="70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(заявителе)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6.11.7. Идентификатор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6.14. Обособленное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6.14.10. Адрес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6.14.11. Контактный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6.15. Документ,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свеидетельство о включении лица в реестр уполномоченных экономических операторов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6.15.2. Регистрационный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6.15.3. Код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6.15.4. Код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7. Товарная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(cacdo:‌TMPAGoods‌Shipment‌Details)</w:t>
            </w:r>
          </w:p>
          <w:bookmarkEnd w:id="72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7.1. Товар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(cacdo:‌TMPAGoods‌Item‌Details)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1..4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7.1.4. Количество товара в единице измерения, отличной от основной и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7.1.5. Транспортное средство международной перевозки, с которым совершаются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(cacdo:‌TMPATransport‌Means‌Details)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 международной перевозки, с которым совершаются операции, отличном от автомобильного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(casdo:‌Manufacturer‌Name)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товарного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*.4. Наименование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 (товара)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единицы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(серийный номер, код) экземпляра продукта (товара)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(изготовления)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7.1.6. Сведения об автомобиле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автомобильном транспортном средстве международной перевозки, с которым совершаются операции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M.CA.CDE.00504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*.2. Идентификационный номер шасси (рамы)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*.3. Идентификационный номер кузова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*.4. Марка (модель)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*.4.3. Наименование модели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*.6. Идентификационный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двигателя, присвоенный изготовителем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*.7. Рабочий объем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*.8. Максимальная мощность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мощность двигателя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0..2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*.9. Грузоподъемность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на перевозку которого рассчитано данное транспортное средство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M.CA.SDE.00289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*.10. Пробег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*.12. Идентификационный номер устройства вызова экстренных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7.1.7. Регистрационный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(государственный регистрационный номер) транспортного средства международной перевозки, название морского (речного) судна, номер железнодорожного вагона, номер контейнера, бортовой номер воздушного транспортного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7.1.8. Описание совершаемой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(cacdo:‌Processing‌Description‌Details)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совершаемых операциях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*.1. Описание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(casdo:‌Processing‌Description‌Text)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(cacdo:‌Period‌Date‌Details)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совершения операций с транспортным средством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*.2.1. Начальная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периода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*.2.2. Конечная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периода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7.1.9. Стоимость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операций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7.1.10. Таможенная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7.1.11. Предшествующий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M.CA.CDE.00575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пердварительной информации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*.7. Регистрационный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книжки МДП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*.7.1. Серия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*.7.2. Идентификационный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*.11. Сведения о товаре, заявленные в предшествующем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товаре, заявленные в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*.11.3. Масса нетто, указанная в предшествующем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товара нетто, указанная в предшествующем таможенном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таможенная стоимость товара, указанная в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7.1.12. Представленный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(cacdo:‌TMPAPresented‌Doc‌Details)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представленном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*.10. Информационный ресурс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информационном ресурсе в информационно-телекоммуникационной сети "Интернет"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*.10.1. Наименование информационного источника или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информационного ресурса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*.10.2. Ссылка на детализированные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информационный ресурс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M.SDE.00292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к информационному ресурсу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электронного документа (сведений)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*.13. Идентификатор электронного документа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*.13.1. Идентификатор хранилища 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хранилища электронных документов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*.13.2. Идентификатор электронного документа (сведений)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 в хранилище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7.1.13. Исчисление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(cacdo:‌Goods‌Item‌Payment‌Details)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исчислении таможенного 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M.CA.CDE.00485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начисления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основы начисления (адвалорная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основы начисления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ставке платежа, используемой при расчете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M.CA.CDT.00115 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ставки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ставки таможенного платежа или ставки рефинансирования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M.CA.SDE.00022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кодовое обозначение валюты ставки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M.SDE.00176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календарных дней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этапов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полных и неполных календарных месяцев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 единицы измерения (специфическая ставка)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применения ставки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M.CA.SDE.00250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уплаты таможенных и иных платежей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в соответствии с ТН ВЭД ЕАЭС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сведениях о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идентификатор записи в предшествующем документе или сведениях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 в предшествующем документе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7.2. Сведения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 уплаченных (взысканных) суммах таможенных и иных платежей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налогов, сборов или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7.2.3. Курс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M.CA.SDE.00178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7.2.4. Код способа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способа уплаты таможенных или иных платежей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7.2.5. Документ, подтверждающий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уплату таможенного или иного платежа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7.2.6. Дата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M.CA.SDE.00804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8. Должностное лицо, подписавшее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  <w:bookmarkEnd w:id="74"/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заполнившем документ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7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8.2. Наименование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8.4. Дата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Сведения о базовых типах данных, используемых в структуре заявления о совершении операций, приведены в таблицах 4 и 5.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 </w:t>
            </w:r>
          </w:p>
        </w:tc>
      </w:tr>
    </w:tbl>
    <w:bookmarkStart w:name="z34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используемых в структуре заявления о совершении операций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8"/>
        <w:gridCol w:w="10984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10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3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заявления о совершении операций.</w:t>
      </w:r>
    </w:p>
    <w:bookmarkEnd w:id="80"/>
    <w:bookmarkStart w:name="z3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81"/>
    <w:bookmarkStart w:name="z3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82"/>
    <w:bookmarkStart w:name="z3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83"/>
    <w:bookmarkStart w:name="z34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84"/>
    <w:bookmarkStart w:name="z34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"область значений" – множество допустимых значений, соответствующих типу данных. 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35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используемые в структуре заявления о совершении операций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478"/>
        <w:gridCol w:w="3570"/>
        <w:gridCol w:w="776"/>
        <w:gridCol w:w="3961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7"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Date‌Type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</w:tr>
    </w:tbl>
    <w:bookmarkStart w:name="z3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Сведения об общих простых типах данных, используемых в структуре заявления о совершении операций, приведены в таблицах 6 и 7. 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35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используемых в структуре заявления о совершении операций   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11092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35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заявления о совершении операций.</w:t>
      </w:r>
    </w:p>
    <w:bookmarkEnd w:id="94"/>
    <w:bookmarkStart w:name="z36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95"/>
    <w:bookmarkStart w:name="z36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96"/>
    <w:bookmarkStart w:name="z3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97"/>
    <w:bookmarkStart w:name="z36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98"/>
    <w:bookmarkStart w:name="z36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значений" – множество допустимых значений, соответствующих типу данных.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36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используемые в структуре заявления о совершении операций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650"/>
        <w:gridCol w:w="4157"/>
        <w:gridCol w:w="641"/>
        <w:gridCol w:w="884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CommunicationChannelIdType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правилами, принятыми в стране регистрации налогоплательщика.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CommodityCodeType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из ТН ВЭД ЕАЭС на уровне 2, 4, 6, 8, 9 или 10 знаков.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Text4000‌Type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4000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M.SDT.00096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Number2Type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Целое двузначное.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 кол-во цифр: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1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TransportMeansRegIdType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M.SDT.00106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Quantity6Type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Шестизначное.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Id40Type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40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 кол-во цифр: 24.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2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UnifiedCurrencyN3CodeType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Цифровой: вариант 2.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цифрового кода из классификатора валют, определенного атрибутом "Идентификатор справочника (классификатора)".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2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2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2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Currency‌Code‌V3‌Type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Буквенный: вариант 3.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буквенного кода из классификатора валют, определенного атрибутом "Идентификатор справочника (классификатора)".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2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M.SDT.00145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Currency‌N3‌Code‌V3‌Type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Цифровой: вариант 3.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цифрового кода из классификатора валют, определенного атрибутом "Идентификатор справочника (классификатора)".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[0-9]{3}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3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3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BusinessEntityIdKindIdType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3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UnqualifiedCountryCodeType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без ссылки на справочник (классификатор)_ Код. Двухбуквенный.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буквенного кода из классификатора стран мира, определенного атрибутом "Идентификатор справочника (классификатора)".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3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VehicleIdType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3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видов адресов.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3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видов связи.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3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Code1‌Type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3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Id25‌Type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25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38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M.SDT.00179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Code10Type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10 символов.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39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CustomsOfficeCodeType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таможенных органов государств – членов Евразийского экономического союза.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4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M.SDT.00197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Resource‌Id‌Type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41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VehicleMakeCodeType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марок дорожных транспортных средств.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4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43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</w:tr>
    </w:tbl>
    <w:bookmarkStart w:name="z41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Сведения о прикладных простых типах данных модели данных предметной области "Таможенное администрирование", используемых в структуре заявления о совершении операций, приведены в таблицах 8 и 9. 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41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модели данных предметной области "Таможенное администрирование", используемых в </w:t>
      </w:r>
      <w:r>
        <w:br/>
      </w:r>
      <w:r>
        <w:rPr>
          <w:rFonts w:ascii="Times New Roman"/>
          <w:b/>
          <w:i w:val="false"/>
          <w:color w:val="000000"/>
        </w:rPr>
        <w:t xml:space="preserve">структуре заявления о совершении операций 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4"/>
        <w:gridCol w:w="111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</w:tbl>
    <w:bookmarkStart w:name="z41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предметной области "Таможенное администрирование" модели данных, использованной при разработке структуры заявления о совершении операций.</w:t>
      </w:r>
    </w:p>
    <w:bookmarkEnd w:id="148"/>
    <w:bookmarkStart w:name="z41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149"/>
    <w:bookmarkStart w:name="z41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"идентификатор" – идентификатор типа данных в модели данных;</w:t>
      </w:r>
    </w:p>
    <w:bookmarkEnd w:id="150"/>
    <w:bookmarkStart w:name="z41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UML" – идентификатор конструкции UML в модели данных, соответствующей типу данных;</w:t>
      </w:r>
    </w:p>
    <w:bookmarkEnd w:id="151"/>
    <w:bookmarkStart w:name="z41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"имя" – имя типа данных в модели данных;</w:t>
      </w:r>
    </w:p>
    <w:bookmarkEnd w:id="152"/>
    <w:bookmarkStart w:name="z42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значений" – множество допустимых значений, соответствующих типу данных.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42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модели данных предметной области "Таможенное администрирование", используемые в структуре </w:t>
      </w:r>
      <w:r>
        <w:br/>
      </w:r>
      <w:r>
        <w:rPr>
          <w:rFonts w:ascii="Times New Roman"/>
          <w:b/>
          <w:i w:val="false"/>
          <w:color w:val="000000"/>
        </w:rPr>
        <w:t xml:space="preserve">заявления о совершении операций   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418"/>
        <w:gridCol w:w="5021"/>
        <w:gridCol w:w="1115"/>
        <w:gridCol w:w="331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5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Payment‌Amount‌With‌Currency‌Type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c указанием валюты_ Денежная сумма.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7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Customs‌Tax‌Payment‌Feature‌Code‌Type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уплаты таможенных и иных платежей_ Код.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уплаты таможенных и иных платежей в соответствии с классификатором особенностей уплаты таможенных и иных платежей, взимание которых возложено на таможенные органы. 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8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M.CA.SDT.00053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CustomsTaxModeCodeType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налогов, сборов или иного платежа_ Код.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9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Customs‌Tax‌Payment‌Method‌Code‌Type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уплаты таможенных или иных платежей_ Код.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способов уплаты таможенных и иных платежей, взимание которых возложено на таможенные органы.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M.CA.SDT.00071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ExchangeRateType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валюты_ Коэффициент.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значение: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1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TIRSeriesIdType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МДП_ Идентификатор.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TIRIdType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МДП_ Идентификатор.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CustomsDocumentIdType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регистрации_ Идентификатор.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4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RateValueType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таможенного платежа_ Коэффициент.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ReregistrationCodeType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перерегистрации документа_ Код.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6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FractionNumber9.3NumberType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Число. Формат 9.3.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7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PaymentAmountWithNCurrencyType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c указанием цифрового кода валюты_ Денежная сумма.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M.CA.SDT.00159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DutyTaxFeeRateKindCodeType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таможенного платежа_ Код.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перечнем видов ставок таможенного платежа.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9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 символов.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CAUniqueCustomsNumberIdType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номер_ Идентификатор.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1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PersonIdType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лицо_ Идентификатор.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2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EDoc‌Indicator‌Code‌Type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документа_ Код.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представления электронного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3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Measure‌Unit‌Abbreviation‌Code‌Type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измерения_ Код.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4"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M.CA.SDT.00800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FractionNumber246MeasureType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Измерение. Формат 24.6. Тип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числовая величина, определенная в результате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 Описание заполнения отдельных реквизитов структуры заявления о совершении операций приводится в таблице 10.</w:t>
      </w:r>
    </w:p>
    <w:bookmarkEnd w:id="175"/>
    <w:bookmarkStart w:name="z44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176"/>
    <w:bookmarkStart w:name="z4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реквизита" – устоявшееся или официальное словесное обозначение реквизита с указанием иерархического номера реквизита;</w:t>
      </w:r>
    </w:p>
    <w:bookmarkEnd w:id="177"/>
    <w:bookmarkStart w:name="z4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гр. формы / пункт Порядка" – номер графы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 в виде документа на бумажном носителе или пункт (подпункт, абзац) Порядка заполнения заявления о совершении операций в отношении находящихся за пределами таможенной территории Союза транспортных средств международной перевозки, являющихся товарами, помещенными под таможенную процедуру временного ввоза (допуска), а также внесения в такое заявление изменений (дополнений), утвержденного Решением Коллегии Евразийской экономической комиссии от 19 декабря 2017 г. № 178, соответствующие реквизиту структуры заявления о совершении операций;</w:t>
      </w:r>
    </w:p>
    <w:bookmarkEnd w:id="178"/>
    <w:bookmarkStart w:name="z4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"признак" – признак, указывающий на необходимость (отсутствие необходимости) заполнения реквизита. Возможные значения: </w:t>
      </w:r>
    </w:p>
    <w:bookmarkEnd w:id="179"/>
    <w:bookmarkStart w:name="z44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 – реквизит должен быть заполнен;</w:t>
      </w:r>
    </w:p>
    <w:bookmarkEnd w:id="180"/>
    <w:bookmarkStart w:name="z44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 – реквизит не заполняется;</w:t>
      </w:r>
    </w:p>
    <w:bookmarkEnd w:id="181"/>
    <w:bookmarkStart w:name="z45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 – условие заполнения реквизита определяется Порядком заполнения заявления о совершении операций в отношении находящихся за пределами таможенной территории Союза транспортных средств международной перевозки, являющихся товарами, помещенными под таможенную процедуру временного ввоза (допуска), а также внесения в такое заявление изменений (дополнений), утвержденным Решением Коллегии Евразийской экономической комиссии от 19 декабря 2017 г. № 178, и правилом заполнения (сведения технического характера указываются в соответствии с правилом заполнения реквизита);</w:t>
      </w:r>
    </w:p>
    <w:bookmarkEnd w:id="182"/>
    <w:bookmarkStart w:name="z45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заполнения" – определяет правила заполнения реквизита;</w:t>
      </w:r>
    </w:p>
    <w:bookmarkEnd w:id="183"/>
    <w:bookmarkStart w:name="z4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правила" – определяет код вида правила заполнения реквизита. Возможные значения:</w:t>
      </w:r>
    </w:p>
    <w:bookmarkEnd w:id="184"/>
    <w:bookmarkStart w:name="z4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 – общее правило, устанавливается правом Союза; </w:t>
      </w:r>
    </w:p>
    <w:bookmarkEnd w:id="185"/>
    <w:bookmarkStart w:name="z4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 – правило, определяющее особенности заполнения реквизита в государстве-члене, устанавливается правом Союза;</w:t>
      </w:r>
    </w:p>
    <w:bookmarkEnd w:id="186"/>
    <w:bookmarkStart w:name="z4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 – правило, устанавливается законодательством государства-члена;</w:t>
      </w:r>
    </w:p>
    <w:bookmarkEnd w:id="187"/>
    <w:bookmarkStart w:name="z45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страны" – код государства-члена в соответствии с классификатором стран мира (AM, BY, KZ, KG, RU), в котором применяется правило заполнения вида "2" или "3";</w:t>
      </w:r>
    </w:p>
    <w:bookmarkEnd w:id="188"/>
    <w:bookmarkStart w:name="z45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правила" –  описание правила заполнения реквизита.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45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 заявления о совершении операций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53"/>
        <w:gridCol w:w="53"/>
        <w:gridCol w:w="56"/>
        <w:gridCol w:w="56"/>
        <w:gridCol w:w="69"/>
        <w:gridCol w:w="4642"/>
        <w:gridCol w:w="374"/>
        <w:gridCol w:w="345"/>
        <w:gridCol w:w="241"/>
        <w:gridCol w:w="545"/>
        <w:gridCol w:w="8847"/>
      </w:tblGrid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  <w:bookmarkEnd w:id="191"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гр. формы / пункт Порядка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  <w:bookmarkEnd w:id="19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значение "R.032"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  <w:bookmarkEnd w:id="19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  <w:bookmarkEnd w:id="19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  <w:bookmarkEnd w:id="19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5. Признак 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  <w:bookmarkEnd w:id="19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должен принимать одно из следующих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 – в случае если заявление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(допуска), формируется в виде электронного документа;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  <w:bookmarkEnd w:id="197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6. Декларант (заявитель)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(cacdo:‌Declarant‌Details)</w:t>
            </w:r>
          </w:p>
          <w:bookmarkEnd w:id="19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код по Общереспубликанскому классификатору предприятий и организаций (ОКПО)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"Идентификатор хозяйствующего субъекта (csdo:‌Business‌Entity‌Id)" содержит код ОКПО, атрибут должен принимать значение "6" – код Общереспубликанского классификатора предприятий и организаций Кыргызской Республики (ОКПО)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"Идентификатор хозяйствующего субъекта (csdo:‌Business‌Entity‌Id)" содержит ОГРН, атрибут должен принимать значение "1" – основной государственный регистрационный номер в Российской Федерации (ОГРН). В случае если реквизит "Идентификатор хозяйствующего субъекта (csdo:‌Business‌Entity‌Id)" содержит ОГРНИП, атрибут должен принимать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идентификационный таможенный номер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индивидуальный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Беларусь, Республике Казахстан и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номерной знак общественных услуг (НЗОУ) или номер справки об отсутствии номерного знака общественных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при наличии справочника (классификатора), утвержденного Евразийской экономической комиссией или законодательством государства-члена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"Код вида документа, удостоверяющего личность (csdo:‌Identity‌Doc‌Kind‌Code)"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6.11.7. Идентификатор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формироваться только один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6.12.12. Номер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6.14. Обособленное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6.14.2. Наименование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6.14.3. Краткое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код по Общереспубликанскому классификатору предприятий и организаций (ОКПО)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"Идентификатор хозяйствующего субъекта (csdo:‌Business‌Entity‌Id)" содержит код ОКПО, атрибут должен принимать значение "6" – код Общереспубликанского классификатора предприятий и организаций Кыргызской Республики (ОКПО)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реквизит "Идентификатор хозяйствующего субъекта (csdo:‌Business‌Entity‌Id)" содержит ОГРН, атрибут должен принимать значение "1" – основной государственный регистрационный номер в Российской Федерации (ОГРН). В случае если реквизит "Идентификатор хозяйствующего субъекта (csdo:‌Business‌Entity‌Id)" содержит ОГРНИП, атрибут должен принимать значение "2" –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идентификационный таможенный номер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атрибут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KG 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индивидуальный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6.14.10. Адрес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6.14.11. Контактный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6.15. Документ,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6.15.2. Регистрационный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6.15.3. Код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6.15.4. Код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7. Товарная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(cacdo:‌TMPAGoods‌Shipment‌Details)</w:t>
            </w:r>
          </w:p>
          <w:bookmarkEnd w:id="19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7.1. Товар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(cacdo:‌TMPAGoods‌Item‌Details)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7.1.3. Наименование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7.1.4. Количество товара в единице измерения, отличной от основной и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 реквизита "Количество товара с указанием единицы измерения (casdo:‌Goods‌Measure)"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7.1.5. Транспортное средство международной перевозки, с которым совершаются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(cacdo:‌TMPATransport‌Means‌Details)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при указании сведений о транспортном средстве международной перевозки, отличном от автомобильного транспортного средства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(casdo:‌Manufacturer‌Name)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товарного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(csdo:‌Product‌Mark‌Name)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*.4. Наименование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единицы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(csdo:‌Product‌Instance‌Id)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7.1.6. Сведения об автомобиле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(cacdo:‌DTAutomobile‌Details)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при указании сведений об автомобильном транспортном средстве международной перевозки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*.2. Идентификационный номер шасси (рамы)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*.3. Идентификационный номер кузова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*.4. Марка (модель)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*.4.2. Наименование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*.4.3. Наименование модели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*.6. Идентификационный номер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*.7. Рабочий объем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"Рабочий объем двигателя (casdo:‌Engine‌Volume‌Measure)"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*.8. Максимальная мощность двигателя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(csdo:‌Engine‌Max‌Power‌Measure)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киловаттах атрибут должен содержать значение "214"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и указания мощности двигателя в лошадиных силах атрибут должен содержать значение "251"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"Максимальная мощность двигателя (csdo:‌Engine‌Max‌Power‌Measure)"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*.9. Грузоподъемность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(casdo:‌Transport‌Carrying‌Capacity‌Measure)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"Грузоподъемность транспортного средства (casdo:‌Transport‌Carrying‌Capacity‌Measure)"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*.10. Пробег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(casdo:‌Vehicle‌Mileage‌Measure)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код единицы измерения в соответствии со справочником (классификатором), идентификатор которого указан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"Пробег (casdo:‌Vehicle‌Mileage‌Measure)"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"Стоимость (casdo:‌CAValue‌Amount)"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*.12. Идентификационный номер устройства вызова экстренных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(casdo:‌Emergency‌Device‌Id)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7.1.7. Регистрационный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7.1.8. Описание совершаемой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(cacdo:‌Processing‌Description‌Details)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*.1. Описание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(casdo:‌Processing‌Description‌Text)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(cacdo:‌Period‌Date‌Details)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операции совершены в течение одного дня, начальная и конечная даты периода должны совпадать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*.2.1. Начальная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*.2.2. Конечная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7.1.9. Стоимость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7.1.10. Таможенная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5а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буквенный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"Таможенная стоимость (casdo:‌Customs‌Value‌Amount)"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7.1.11. Предшествующий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(cacdo:‌Preceding‌Doc‌Details)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*.5. Регистрационный номер декларации на 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*.6. Регистрационный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*.7. Регистрационный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*.7.1. Серия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*.7.2. Идентификационный номер книжки МДП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*.11. Сведения о товаре, заявленные в предшествующем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(cacdo:‌Preceding‌Goods‌Details)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*.11.3. Масса нетто, указанная в предшествующем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(casdo:‌Pre‌Declaration‌Net‌Mass‌Measure)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*.11.4. Таможенная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(casdo:‌Customs‌Value‌Amount)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*.11.5.2. Условное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7.1.12. Представленный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(cacdo:‌TMPAPresented‌Doc‌Details)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7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*.10. Информационный ресурс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(cacdo:‌Information‌Source‌Details)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*.10.1. Наименование информационного источника или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(casdo:‌Information‌Source‌Name)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*.10.2. Ссылка на детализированные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(csdo:‌Details‌Resource‌Id)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*.13. Идентификатор электронного документа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(cacdo:‌Doc‌Arch‌Id‌Details)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*.13.1. Идентификатор хранилища 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(casdo:‌EArch‌Id)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может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*.13.2. Идентификатор электронного документа (сведений) в 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(casdo:‌EDoc‌Arch‌Id)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 информационной системой, сформировавшей электронный документ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7.1.13. Исчисление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(cacdo:‌Goods‌Item‌Payment‌Details)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*.2. Основа начисления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(casdo:‌Tax‌Base‌Measure)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(csdo:‌Unified‌Currency‌N3‌Code)"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"Единица измерения (csdo:‌Unified‌Measurement‌Unit‌Code)"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*.5. Используемая ставка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(cacdo:‌Effective‌Customs‌Rate‌Details)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*.5.1. Вид ставки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принимать одно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– для ставки, выраженной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– для специфической ставки (специфической составляющей комбинированной ставки)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*.5.2. Ставка таможенного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(casdo:‌Duty‌Tax‌Fee‌Rate‌Value)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(csdo:‌Unified‌Measurement‌Unit‌Code)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"Единица измерения (csdo:‌Unified‌Measurement‌Unit‌Code)"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*.5.4. Цифровой 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(csdo:‌Unified‌Currency‌N3‌Code)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"Цифровой код валюты (csdo:UnifiedCurrencyN3Code)" 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*.5.5. Количество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(csdo:‌Day‌Quantity)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*.5.6. Количество этапов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(casdo:‌Stage‌Quantity)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*.5.7. Количество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(csdo:‌Month‌Quantity)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*.5.8. Весовой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(casdo:‌Weight‌Ratio‌Number)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применения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(casdo:‌Duty‌Tax‌Fee‌Rate‌Date)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особенности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(casdo:‌Customs‌Tax‌Payment‌Feature‌Code)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8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*.10. Ссылочный идентификатор 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(casdo:‌Reference‌Line‌Id)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*.11. Ссылочный идентификатор записи в предшествующем документе (сведениях)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(casdo:‌Ref‌Reference‌Line‌Id)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*.12. Ссылочный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7.2. Сведения об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(cacdo:‌Fact‌Payment‌Details)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7.2.1. Код вида налогов, сборов или иного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(casdo:‌Customs‌Tax‌Mode‌Code)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1)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7.2.2. Сумма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(casdo:‌CAPayment‌NAmount)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2)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3)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цифровой код валюты в соответствии со справочником (классификатором), идентификатор которого указан в атрибуте "Идентификатор справочника (классификатора) (атрибут currency‌Code‌List‌Id)"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должен содержать идентификатор справочника (классификатора)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7.2.3. Курс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(casdo:‌Exchange‌Rate)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в) масштаб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scale‌Number)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7.2.4. Код способа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(casdo:‌Customs‌Tax‌Payment‌Method‌Code)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6)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7.2.5. Документ, подтверждающий уплату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(cacdo:‌Payment‌Doc‌Details)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4)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5)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Армения, Республике Казахстан, Кыргызской Республике 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7)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7)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 и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7.2.6. Дата 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(casdo:‌Payment‌Date)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(эл. 5)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используется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реквизита, при его заполнении, должно приводиться в соответствии с шаблоном: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8. Должностное лицо, подписавшее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  <w:bookmarkEnd w:id="20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содержать имя или первую букву (инициал) имени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реквизит, при его заполнении, должен содержать отчество (второе или среднее имя) или первую букву (инициал) отчества (второго или среднего имени)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8.2. Наименование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8.4. Дата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приводиться в соответствии с шаблоном: YYYY-MM-DD</w:t>
            </w:r>
          </w:p>
        </w:tc>
      </w:tr>
    </w:tbl>
    <w:bookmarkStart w:name="z75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201"/>
    <w:bookmarkStart w:name="z75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Для вложенных реквизитов, входящих в сложный реквизит, применяется в случае заполнения этого сложного реквизита.</w:t>
      </w:r>
    </w:p>
    <w:bookmarkEnd w:id="202"/>
    <w:bookmarkStart w:name="z75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 Значение идентификатора указывается в соответствии со следующим шаблоном: 1ZZZ – для справочника, 2ZZZ – для классификатора, где ZZZ – код справочника (классификатора) по реестру НСИ Союза, сформированному в соответствии с Решением Коллегии Евразийской экономической комиссии от 17 ноября 2015 г. № 155. 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