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0c6b" w14:textId="67c0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расчета размера обеспечения исполнения обязанности по уплате таможенных пошлин, налогов, специальных, антидемпинговых, компенсационных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декабря 2017 года № 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статьи 325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1. Внести в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формат расчета размера обеспечения исполнения обязанности по уплате таможенных пошлин, налогов, специальных, антидемпинговых, компенсационных пошлин, утвержденные Решением Коллегии Евразийской экономической комиссии от 12 сентября 2017 г. № 117,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2. Настоящее Решение вступает в силу по истечении 30 календарных дней с даты его официального опубликования, но не ранее даты, следующей за датой вступления в силу Договора о Таможенном кодексе Евразийского экономического союза от 11 апреля 2017 года.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2017 г. № 176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структуру и формат расчета размера обеспечения исполнения обязанности по уплате таможенных пошлин, налогов, специальных, антидемпинговых, </w:t>
      </w:r>
      <w:r>
        <w:br/>
      </w:r>
      <w:r>
        <w:rPr>
          <w:rFonts w:ascii="Times New Roman"/>
          <w:b/>
          <w:i w:val="false"/>
          <w:color w:val="000000"/>
        </w:rPr>
        <w:t xml:space="preserve">компенсационных пошлин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позициях 9.1.6.2, 9.1.11.2 и 9.1.12.3.4.2 в графе "Тип данных" обозначение "M.SDT.00179" заменить обозначением "M.CA.SDT.00409";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позиции 9.1.17.1 в графе "Описание реквизита" слова "в котрой" заменить словами "в которой";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позициях 9.1.17.3.2 и 9.1.17.4.3.4.2 в графе "Тип данных" обозначение "M.SDT.00179" заменить обозначением "M.CA.SDT.00409";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позиции 9.1.23.10 в графе "Описание реквизита" слова "о пердшествующем" заменить словами "о предшествующем";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 позиции 9.1.24.1 в графе "Тип данных" слова "Длина: 4" исключить.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таблице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после позиции 13 дополнить позицией следующего содержания: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2"/>
        <w:gridCol w:w="3187"/>
        <w:gridCol w:w="6161"/>
        <w:gridCol w:w="968"/>
        <w:gridCol w:w="1262"/>
      </w:tblGrid>
      <w:tr>
        <w:trPr>
          <w:trHeight w:val="30" w:hRule="atLeast"/>
        </w:trPr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</w:t>
            </w:r>
          </w:p>
          <w:bookmarkEnd w:id="12"/>
        </w:tc>
        <w:tc>
          <w:tcPr>
            <w:tcW w:w="3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6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MeasureUnitAbbreviationCodeType</w:t>
            </w:r>
          </w:p>
        </w:tc>
        <w:tc>
          <w:tcPr>
            <w:tcW w:w="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измерения_ Код. Тип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13";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позициях 14 и 15 в графе "№ п/п" цифры "14" и "15" заменить соответственно цифрами "15" и "16".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