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b2ad" w14:textId="290b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ввозе на таможенную территорию Евразийского экономического союза и вывозе с таможенной территории Евразийского экономического союза шифровальных (криптографических)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декабря 2017 года № 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пунктом 4 статьи 7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на таможенную территорию Евразийского экономического союза и вывозе с таможенной территории Евразийского экономического союза шифровальных (криптографических) средств, утвержденное Решением Коллегии Евразийской экономической комиссии от 21 апреля 2015 г. № 30 "О мерах нетарифного регулирования", изменения согласно приложению.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Департаменту таможенно-тарифного и нетарифного регулирования Евразийской экономической комиссии обеспечить размещение на официальном сайте Евразийского экономического союза информации об определенных Евразийской экономической комиссией особенностях ввоза на таможенную территорию Союза или вывоза с таможенной территории Союза физическими лицами в качестве товаров для личного пользования товаров, включенных в единый перечень товаров, к которым применяются меры нетарифного регулирования в торговле с третьими странами,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года).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2017 г. № 172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Положение о ввозе на таможенную территорию Евразийского экономического союза и вывозе с таможенной территории Евразийского экономического союза    </w:t>
      </w:r>
      <w:r>
        <w:br/>
      </w:r>
      <w:r>
        <w:rPr>
          <w:rFonts w:ascii="Times New Roman"/>
          <w:b/>
          <w:i w:val="false"/>
          <w:color w:val="000000"/>
        </w:rPr>
        <w:t xml:space="preserve">шифровальных (криптографических) средств 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"Ввоз или вывоз физическими лицами в качестве товаров для личного пользования шифровальных (криптографических) средств, включенных в перечень согласно приложению № 5, осуществляется без представления таможенному органу государства-члена заключения (разрешительного документа) либо сведений о нотификации. В случае если шифровальные (криптографические) средства не включены в перечень, предусмотренный приложением № 5 к настоящему Положению, их ввоз или вывоз осуществляется физическими лицами только при наличии в отношении таких товаров сведений о нотификации. Ввоз или вывоз физическими лицами в качестве товаров для личного пользования шифровальных (криптографических) средств, которые не включены в перечень, предусмотренный приложением № 5 к настоящему Положению и в отношении которых отсутствуют сведения о нотификации, запрещен. 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Таможенный контроль осуществляется в случае наличия у таможенного органа государства-члена сведений о возможных нарушениях установленного настоящим Положением порядка перемещения физическими лицами в качестве товаров для личного пользования шифровальных (криптографических) средств.". 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Дополнить приложением № 5 следующего содержания:    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№ 5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ввозе на таможенную территорию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вывозе с таможенной территории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шифровальных (криптографических) средств     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 </w:t>
      </w:r>
      <w:r>
        <w:br/>
      </w:r>
      <w:r>
        <w:rPr>
          <w:rFonts w:ascii="Times New Roman"/>
          <w:b/>
          <w:i w:val="false"/>
          <w:color w:val="000000"/>
        </w:rPr>
        <w:t xml:space="preserve">шифровальных (криптографических) средств, при ввозе которых на таможенную территорию Евразийского экономического союза или вывозе которых с таможенной    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территории Евразийского экономического союза физическими лицами в качестве товаров для личного пользования не требуется представление заключения (разрешительного    </w:t>
      </w:r>
      <w:r>
        <w:br/>
      </w:r>
      <w:r>
        <w:rPr>
          <w:rFonts w:ascii="Times New Roman"/>
          <w:b/>
          <w:i w:val="false"/>
          <w:color w:val="000000"/>
        </w:rPr>
        <w:t xml:space="preserve">документа) либо сведений о нотификации     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Общедоступное программное обеспечение на любом носителе, предназначенное для массового применения, широко представленное и свободно продающееся на рынке, представляющее собой одну из следующих программ (совокупность программ):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операционная система (например, Linux, Microsoft Windows, Mac OS X, Android, iOS и др.);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интернет-браузер (например, Google Chrome, Internet Explorer, Opera, Apple Safari, Mozilla Firefox и др.);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средства обмена электронной почтой (например, Mozilla Thunderbird, The Bat!, Opera Mail и др.);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программное обеспечение для онлайн-общения по информационно-телекоммуникационной сети "Интернет" (например, WhatsApp, Viber, WeChat, Skype и др.);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программы, предназначенные для обработки электронной документации на персональном компьютере: текстовые и графические редакторы, электронные таблицы, программы подготовки презентаций, системы управления базами данных, бухгалтерские программы и др. (например, OpenOffice, Microsoft Office, Kingsoft Office, 1С, Галактика – Парус и др.);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антивирусные средства (например, Kaspersky, Dr.Web, NOD32, Norton Antivirus и др.);  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программы-переводчики (например, ABBYY Lingvo, PROMT и др.);   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архиваторы (например, WinRAR, 7z, WinZip, Arj и др.); 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 программы для прослушивания и обработки музыки, просмотра и обработки видео и изображений;   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 средства передачи файлов;    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 игровые программы;   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 платежные системы интернет-банкинга;    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н) программное обеспечение для использования в социальных сетях и их сервисах.    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Средства электронной цифровой подписи (электронной подписи) на любом носителе.    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Компьютеры (персональные компьютеры, моноблоки, карманные компьютеры, нетбуки, ноутбуки, планшетные компьютеры, карманные игровые приставки, смартфоны, электронные устройства "умные часы", велосипедные компьютеры и др.), их электронные модули и части:   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без программного обеспечения или с установленным (предустановленным) программным обеспечением, указанным в пунктах 1 и 2 настоящего перечня;  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с установленным (предустановленным) программным обеспечением общедоступного применения, отличным от программного обеспечения, указанного в пунктах 1 и 2 настоящего перечня, в котором функция шифрования является вспомогательной и не может быть изменена пользователем.   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Банковские карты, сим-карты, дисконтные карты, карты с проездными документами, социальные карты, электронные карты контроля доступа, электронные идентификационные карты и другие электронные карты, предназначенные для общедоступного применения, криптографические возможности которых недоступны пользователю.    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Приемная аппаратура для радиовещания и телевидения и ее части, в том числе приемники с коммуникационной функцией.     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Телефонные аппараты для сотовых сетей связи и их аксессуары, за исключением специализированных телефонов и аксессуаров, предназначенных для мобильных сетей шифрованной связи (способных к сквозному шифрованию).      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Товары, в том числе принтеры, мультифункциональные устройства (принтер, сканер, копировальный аппарат и др.), копировальные аппараты и их электронные модули, содержащие оборудование, осуществляющее шифрование информации, с максимальной дальностью действия без усиления и ретрансляции менее 400 м в соответствии с техническими условиями производителя, в том числе маршрутизаторы (роутеры) и беспроводные модемы для информационно-телекоммуникационной сети "Интернет" и локальных сетей.                  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Приемники радионавигационные, аппаратура дистанционного управления и их части.".                      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