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ae9a" w14:textId="d02a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16 сентября 2014 г.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ноября 2017 года № 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и подпунктом "а"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принятия Евразийской экономической комиссией решений о классификации отдельных видов товаров, утвержденного Решением Коллегии Евразийской экономической комиссии от 2 декабря 2013 г. № 284,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сентября 2014 г. № 156 "О классификации подгузников детских одноразовых по единой Товарной номенклатуре внешнеэкономической деятельности Таможенного союза"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наименовании слова "Таможенного союза" заменить словами "Евразийского экономического союза";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Подгузники детские одноразовые, состоящие из нескольких слоев, изготовленных из различных материалов, в которых абсорбирующий слой, придающий изделию основное свойство  сбор и удержание жидкости, состоит из распушенной целлюлозы с добавлением химических волокон или без них и химического влагопоглощающего материала (суперабсорбента), в соответствии с Основными правилами интерпретации Товарной номенклатуры внешнеэкономической деятельности 1, 3 (в) и 6 классифицируются в подсубпозиции 9619 00 810 9 единой Товарной номенклатуры внешнеэкономической деятельности Евразийского экономического союза.".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