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f706" w14:textId="c9ef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Приняв к сведению информацию о результатах мониторинга выполнения государствами – членами Евразийского экономического союза (далее – Союз) обязательств в рамках функционирования внутреннего рынка Союза в части соблюдения общих принципов конкуренции,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Договора о Евразийском экономическом союзе от 29 мая 2014 года путем обеспечения соблюдения общих принципов конкуренции при размещении рекламы вина и игристого вина (шампанского) в средствах массовой информации, на выставках пищевой продукции и выставках организаций общественного питания.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Просить Правительство Российской Федерации в течение 10 календарных дней с даты вступления настоящего Решения в силу проинформировать Евразийскую экономическую комиссию о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по истечении 30 календарных дней с даты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