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8fe6" w14:textId="46c8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фольги для тиснения и о внесении изменений в Решение Совета Евразийской экономической комиссии от 10 декабря 2014 г. № 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07 ноября 2017 года № 141.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фольги для тиснения, классифицируемой кодом 3212 10 000 0 ТН ВЭД ЕАЭС, в размере 0 процентов от таможенной стоимости с 1 сентября 2017 г. по 31 августа 2019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3212 10 000 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54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54С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54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01.09.2017 по 31.08.2019 включительно.".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3. 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решением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сентября 2017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