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37aa" w14:textId="48b3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дробильно-сортировочной установки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соответствии с Основными правилами интерпретации Товарной номенклатуры внешнеэкономической деятельности 1, 3(б) и 6 в подсубпозиции 8474 20 000 3 единой Товарной номенклатуры внешнеэкономической деятельности Евразийского экономического союза классифицируется дробильно-сортировочная установка, предназначенная для двухэтапного дробления и сортировки гранита, кварца, базальта, песчаника, железной руды, состоящая из следующих устройств, размещенных на колесном несамоходном шасси: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щековая дробилка, предназначенная для первичного дробления, оснащенная платформой с перилами и лестницей, с электрическим приводом и приемным отверстием длиной не менее 400 мм, но не более 2100 мм и шириной не менее 200 мм, но не более 1500 мм;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конусная дробилка, предназначенная для вторичного и последующего дробления, с электрическим приводом;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бункер с вибрационным колосниковым питателем;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продуктовый грохот с электрическим приводом;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замкнутый конвейер и конвейер готовой продукции;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автономный электрический распределительный шкаф для распределения электроэнергии на все электрические моторы дробильно-сортировочной установки;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трехосное колесное шасси с опорами, обеспечивающими устойчивость дробильно-сортировочной установки в рабочем положении.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