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c6f2" w14:textId="eadc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в связи с внесением изменений в единую Товарную номенклатуру внешнеэкономической деятельности Содружества Независимых Государств, а также в некоторые решения Высшего Евразийского экономического совета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2017 года № 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связи с внесением изменений в единую Товарную номенклатуру внешнеэкономической деятельности Содружества Независимых Государств, утвержденных Решением Совета руководителей таможенных служб государств – участников СНГ от 14 июня 2017 г. № 11/65,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16, наименование подсубпозиции 5903 90 910 0 ТН ВЭД ЕАЭС изложить в следующей редакции: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 – – производными целлюлозы или другими пластмассами, с текстильным материалом, образующим лицевую сторону".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наименование субпозиции 8427 10 ТН ВЭД ЕАЭС изложить в следующей редакции: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"– погрузчики и тележки, оснащенные подъемным или погрузочно-разгрузочным оборудованием, самоходные с приводом от электрического двигателя".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 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