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0991" w14:textId="b510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уровой штанг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17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соответствии с Основным правилом интерпретации Товарной номенклатуры внешнеэкономической деятельности 1 в товарной позиции 7304 единой Товарной номенклатуры внешнеэкономической деятельности Евразийского экономического союза классифицируется буровая штанга, соответствующая следующим критериям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представляет собой бесшовную трубу с постоянным поперечным сечением по всей длине трубы, с одной замкнутой полостью вдоль всей длины трубы, с одинаковой по форме внутренней и внешней поверхностью, со сварными замками, расположенными на концах трубы, один из которых имеет наружную коническую резьбу, а другой – внутреннюю коническую резьбу, и углублениями под ключ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изготавливается из стали литьем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предназначена для удлинения буровой колонны, передачи крутящего момента к породоразрушающему инструменту, его спуска и подъема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является расходным материалом, необходимое количество которого определяется длиной (глубиной) скважин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