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eec0" w14:textId="06fe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свидетельствах о государственной регистрации продукции</w:t>
      </w:r>
    </w:p>
    <w:p>
      <w:pPr>
        <w:spacing w:after="0"/>
        <w:ind w:left="0"/>
        <w:jc w:val="both"/>
      </w:pPr>
      <w:r>
        <w:rPr>
          <w:rFonts w:ascii="Times New Roman"/>
          <w:b w:val="false"/>
          <w:i w:val="false"/>
          <w:color w:val="000000"/>
          <w:sz w:val="28"/>
        </w:rPr>
        <w:t>Решение Коллегии Евразийской экономической комиссии от 30 июня 2017 года № 80.</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57</w:t>
      </w:r>
      <w:r>
        <w:rPr>
          <w:rFonts w:ascii="Times New Roman"/>
          <w:b w:val="false"/>
          <w:i w:val="false"/>
          <w:color w:val="000000"/>
          <w:sz w:val="28"/>
        </w:rPr>
        <w:t xml:space="preserve"> Договора о Евразийском экономическом союзе от 29 мая 2014 года (далее – Договор), абзацами восьмым и девятым </w:t>
      </w:r>
      <w:r>
        <w:rPr>
          <w:rFonts w:ascii="Times New Roman"/>
          <w:b w:val="false"/>
          <w:i w:val="false"/>
          <w:color w:val="000000"/>
          <w:sz w:val="28"/>
        </w:rPr>
        <w:t>пункта 5</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абзацем четвертым </w:t>
      </w:r>
      <w:r>
        <w:rPr>
          <w:rFonts w:ascii="Times New Roman"/>
          <w:b w:val="false"/>
          <w:i w:val="false"/>
          <w:color w:val="000000"/>
          <w:sz w:val="28"/>
        </w:rPr>
        <w:t>пункта 4</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и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а также в целях предоставления заинтересованным лицам сведений, содержащихся в едином реестре свидетельств о государственной регистрации продукции,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единую форму свидетельства о государственной регистрации продукции;</w:t>
      </w:r>
    </w:p>
    <w:bookmarkEnd w:id="2"/>
    <w:bookmarkStart w:name="z7" w:id="3"/>
    <w:p>
      <w:pPr>
        <w:spacing w:after="0"/>
        <w:ind w:left="0"/>
        <w:jc w:val="both"/>
      </w:pPr>
      <w:r>
        <w:rPr>
          <w:rFonts w:ascii="Times New Roman"/>
          <w:b w:val="false"/>
          <w:i w:val="false"/>
          <w:color w:val="000000"/>
          <w:sz w:val="28"/>
        </w:rPr>
        <w:t>
      Правила оформления свидетельства о государственной регистрации продукции;</w:t>
      </w:r>
    </w:p>
    <w:bookmarkEnd w:id="3"/>
    <w:bookmarkStart w:name="z8" w:id="4"/>
    <w:p>
      <w:pPr>
        <w:spacing w:after="0"/>
        <w:ind w:left="0"/>
        <w:jc w:val="both"/>
      </w:pPr>
      <w:r>
        <w:rPr>
          <w:rFonts w:ascii="Times New Roman"/>
          <w:b w:val="false"/>
          <w:i w:val="false"/>
          <w:color w:val="000000"/>
          <w:sz w:val="28"/>
        </w:rPr>
        <w:t>
      Порядок формирования и ведения единого реестра свидетельств о государственной регистрации продукции.</w:t>
      </w:r>
    </w:p>
    <w:bookmarkEnd w:id="4"/>
    <w:bookmarkStart w:name="z9" w:id="5"/>
    <w:p>
      <w:pPr>
        <w:spacing w:after="0"/>
        <w:ind w:left="0"/>
        <w:jc w:val="both"/>
      </w:pPr>
      <w:r>
        <w:rPr>
          <w:rFonts w:ascii="Times New Roman"/>
          <w:b w:val="false"/>
          <w:i w:val="false"/>
          <w:color w:val="000000"/>
          <w:sz w:val="28"/>
        </w:rPr>
        <w:t>
      2. Установить, что:</w:t>
      </w:r>
    </w:p>
    <w:bookmarkEnd w:id="5"/>
    <w:bookmarkStart w:name="z10" w:id="6"/>
    <w:p>
      <w:pPr>
        <w:spacing w:after="0"/>
        <w:ind w:left="0"/>
        <w:jc w:val="both"/>
      </w:pPr>
      <w:r>
        <w:rPr>
          <w:rFonts w:ascii="Times New Roman"/>
          <w:b w:val="false"/>
          <w:i w:val="false"/>
          <w:color w:val="000000"/>
          <w:sz w:val="28"/>
        </w:rPr>
        <w:t>
      а) бланк свидетельства о государственной регистрации продукции является документом строгой отчетности, изготавливается в государствах – членах Евразийского экономического союза (далее соответственно – государства-члены, Союз) типографским способом в соответствии с требованиями, предъявляемыми к степени защиты бланков и устанавливаемыми законодательством государств-членов, и имеет не менее 4 степеней защиты, в том числе типографский номер;</w:t>
      </w:r>
    </w:p>
    <w:bookmarkEnd w:id="6"/>
    <w:bookmarkStart w:name="z11" w:id="7"/>
    <w:p>
      <w:pPr>
        <w:spacing w:after="0"/>
        <w:ind w:left="0"/>
        <w:jc w:val="both"/>
      </w:pPr>
      <w:r>
        <w:rPr>
          <w:rFonts w:ascii="Times New Roman"/>
          <w:b w:val="false"/>
          <w:i w:val="false"/>
          <w:color w:val="000000"/>
          <w:sz w:val="28"/>
        </w:rPr>
        <w:t>
      б) свидетельства о государственной регистрации продукции, оформленные в целях оценки соответствия продукции требованиям технических регламентов Союза (технических регламентов Таможенного союза) или единым санитарно-эпидемиологическим и гигиеническим требованиям к продукции (товарам), подлежащей государственной регистрации, до вступления настоящего Решения в силу, действительны до окончания срока их действия;</w:t>
      </w:r>
    </w:p>
    <w:bookmarkEnd w:id="7"/>
    <w:bookmarkStart w:name="z12" w:id="8"/>
    <w:p>
      <w:pPr>
        <w:spacing w:after="0"/>
        <w:ind w:left="0"/>
        <w:jc w:val="both"/>
      </w:pPr>
      <w:r>
        <w:rPr>
          <w:rFonts w:ascii="Times New Roman"/>
          <w:b w:val="false"/>
          <w:i w:val="false"/>
          <w:color w:val="000000"/>
          <w:sz w:val="28"/>
        </w:rPr>
        <w:t>
      в) сведения о свидетельствах о государственной регистрации продукции, выданных по форме, утвержденной настоящим Решением, вносятся в единый реестр свидетельств о государственной регистрации продукции, формирование и ведение которого осуществляются в соответствии с Порядком, утвержденным настоящим Решением.</w:t>
      </w:r>
    </w:p>
    <w:bookmarkEnd w:id="8"/>
    <w:bookmarkStart w:name="z13" w:id="9"/>
    <w:p>
      <w:pPr>
        <w:spacing w:after="0"/>
        <w:ind w:left="0"/>
        <w:jc w:val="both"/>
      </w:pPr>
      <w:r>
        <w:rPr>
          <w:rFonts w:ascii="Times New Roman"/>
          <w:b w:val="false"/>
          <w:i w:val="false"/>
          <w:color w:val="000000"/>
          <w:sz w:val="28"/>
        </w:rPr>
        <w:t>
      3. Признать утратившими силу: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Решения Комиссии Таможенного союза от 28 мая 2010 г. № 299 "О применении санитарных мер в Евразийском экономическом союзе" в части утверждения Единой формы документа, подтверждающего безопасность продукции (товаров) (Единой формы свидетельства о государственной регистрации), за исключением случаев актуализации сведений о свидетельствах о государственной регистрации, выданных до даты вступления настоящего Решения в силу;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Решения Комиссии Таможенного союза от 17 августа 2010 г. № 341 "О вопросах применения санитарных мер в Таможенном союзе" в части утверждения изменений в Единую форму документа, подтверждающего безопасность продукции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Решения Комиссии Таможенного союза от 20 сентября 2010 г. № 383 "О внесении изменений в нормативные правовые акты Комиссии Таможенного союза в области технического регулирования и санитарных мер" в части утверждения изменений в Единые формы документов, подтверждающих безопасность продукции (товаров), в части ее соответствия санитарно-эпидемиологическим и гигиеническим требованиям, утвержденные Решением Комиссии Таможенного союза от 28 мая 2010 года № 299;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третий</w:t>
      </w:r>
      <w:r>
        <w:rPr>
          <w:rFonts w:ascii="Times New Roman"/>
          <w:b w:val="false"/>
          <w:i w:val="false"/>
          <w:color w:val="000000"/>
          <w:sz w:val="28"/>
        </w:rPr>
        <w:t xml:space="preserve">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14 октября 2010 г. № 432 "О вопросах применения санитарных мер в Таможенном союзе" в части утверждения изменений в Единые формы документов, подтверждающих безопасность продукции (товаров), в части ее соответствия санитарно-эпидемиологическим и гигиеническим </w:t>
      </w:r>
      <w:r>
        <w:rPr>
          <w:rFonts w:ascii="Times New Roman"/>
          <w:b w:val="false"/>
          <w:i w:val="false"/>
          <w:color w:val="000000"/>
          <w:sz w:val="28"/>
        </w:rPr>
        <w:t>требованиям</w:t>
      </w:r>
      <w:r>
        <w:rPr>
          <w:rFonts w:ascii="Times New Roman"/>
          <w:b w:val="false"/>
          <w:i w:val="false"/>
          <w:color w:val="000000"/>
          <w:sz w:val="28"/>
        </w:rPr>
        <w:t>, утвержденные Решением Комиссии Таможенного союза от 28 мая 2010 года № 299;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 марта 2011 г. № 568 "О внесении изменений в Единые формы документов, подтверждающих безопасность продукции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13 июня 2012 г. № 82 "О форме свидетельства о государственной регистрации продукции, подлежащей оценке соответствия в форме государственной регистрации в соответствии с требованиями технических регламентов Таможенного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2012 г. № 206 "О внесении изменений в Решение Комиссии Таможенного союза от 28 мая 2010 г. № 299";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изменений, вносимых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мая 2010 г. № 299 (</w:t>
      </w:r>
      <w:r>
        <w:rPr>
          <w:rFonts w:ascii="Times New Roman"/>
          <w:b w:val="false"/>
          <w:i w:val="false"/>
          <w:color w:val="000000"/>
          <w:sz w:val="28"/>
        </w:rPr>
        <w:t>приложение</w:t>
      </w:r>
      <w:r>
        <w:rPr>
          <w:rFonts w:ascii="Times New Roman"/>
          <w:b w:val="false"/>
          <w:i w:val="false"/>
          <w:color w:val="000000"/>
          <w:sz w:val="28"/>
        </w:rPr>
        <w:t xml:space="preserve"> к Решению Коллегии Евразийской экономической комиссии от 10 ноября 2015 г. № 149 "О внесении изменений в Решение Комиссии Таможенного союза от 28 мая 2010 г. № 299").     </w:t>
      </w:r>
    </w:p>
    <w:bookmarkStart w:name="z22" w:id="10"/>
    <w:p>
      <w:pPr>
        <w:spacing w:after="0"/>
        <w:ind w:left="0"/>
        <w:jc w:val="both"/>
      </w:pPr>
      <w:r>
        <w:rPr>
          <w:rFonts w:ascii="Times New Roman"/>
          <w:b w:val="false"/>
          <w:i w:val="false"/>
          <w:color w:val="000000"/>
          <w:sz w:val="28"/>
        </w:rPr>
        <w:t xml:space="preserve">
      4. Уполномоченным органам государств-членов и Евразийской экономической комиссии обеспечить хранение, актуализацию сведений, включенных в реестр свидетельств о государственной регистрации, </w:t>
      </w:r>
      <w:r>
        <w:rPr>
          <w:rFonts w:ascii="Times New Roman"/>
          <w:b w:val="false"/>
          <w:i w:val="false"/>
          <w:color w:val="000000"/>
          <w:sz w:val="28"/>
        </w:rPr>
        <w:t>Положение</w:t>
      </w:r>
      <w:r>
        <w:rPr>
          <w:rFonts w:ascii="Times New Roman"/>
          <w:b w:val="false"/>
          <w:i w:val="false"/>
          <w:color w:val="000000"/>
          <w:sz w:val="28"/>
        </w:rPr>
        <w:t xml:space="preserve"> о котором предусмотрено </w:t>
      </w:r>
      <w:r>
        <w:rPr>
          <w:rFonts w:ascii="Times New Roman"/>
          <w:b w:val="false"/>
          <w:i w:val="false"/>
          <w:color w:val="000000"/>
          <w:sz w:val="28"/>
        </w:rPr>
        <w:t>приложением № 2</w:t>
      </w:r>
      <w:r>
        <w:rPr>
          <w:rFonts w:ascii="Times New Roman"/>
          <w:b w:val="false"/>
          <w:i w:val="false"/>
          <w:color w:val="000000"/>
          <w:sz w:val="28"/>
        </w:rPr>
        <w:t xml:space="preserve"> к Единой форме свидетельства о государственной регистрации,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 № 299, и доступ к этим сведениям неограниченного круга лиц. </w:t>
      </w:r>
    </w:p>
    <w:bookmarkEnd w:id="10"/>
    <w:bookmarkStart w:name="z23" w:id="11"/>
    <w:p>
      <w:pPr>
        <w:spacing w:after="0"/>
        <w:ind w:left="0"/>
        <w:jc w:val="both"/>
      </w:pPr>
      <w:r>
        <w:rPr>
          <w:rFonts w:ascii="Times New Roman"/>
          <w:b w:val="false"/>
          <w:i w:val="false"/>
          <w:color w:val="000000"/>
          <w:sz w:val="28"/>
        </w:rPr>
        <w:t xml:space="preserve">
      5. Настоящее Решение вступает в силу с 1 июня 2019 г.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20"/>
              <w:ind w:left="20"/>
              <w:jc w:val="both"/>
            </w:pPr>
            <w:r>
              <w:rPr>
                <w:rFonts w:ascii="Times New Roman"/>
                <w:b w:val="false"/>
                <w:i/>
                <w:color w:val="000000"/>
                <w:sz w:val="20"/>
              </w:rPr>
              <w:t xml:space="preserve">Евразийской экономической </w:t>
            </w:r>
          </w:p>
          <w:p>
            <w:pPr>
              <w:spacing w:after="0"/>
              <w:ind w:left="0"/>
              <w:jc w:val="left"/>
            </w:pPr>
          </w:p>
          <w:p>
            <w:pPr>
              <w:spacing w:after="20"/>
              <w:ind w:left="20"/>
              <w:jc w:val="both"/>
            </w:pPr>
            <w:r>
              <w:rPr>
                <w:rFonts w:ascii="Times New Roman"/>
                <w:b w:val="false"/>
                <w:i/>
                <w:color w:val="000000"/>
                <w:sz w:val="20"/>
              </w:rPr>
              <w:t>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30 июня 2017 г. № 80</w:t>
            </w:r>
          </w:p>
        </w:tc>
      </w:tr>
    </w:tbl>
    <w:bookmarkStart w:name="z26" w:id="12"/>
    <w:p>
      <w:pPr>
        <w:spacing w:after="0"/>
        <w:ind w:left="0"/>
        <w:jc w:val="left"/>
      </w:pPr>
      <w:r>
        <w:rPr>
          <w:rFonts w:ascii="Times New Roman"/>
          <w:b/>
          <w:i w:val="false"/>
          <w:color w:val="000000"/>
        </w:rPr>
        <w:t xml:space="preserve"> ЕДИНАЯ ФОРМА</w:t>
      </w:r>
      <w:r>
        <w:br/>
      </w:r>
      <w:r>
        <w:rPr>
          <w:rFonts w:ascii="Times New Roman"/>
          <w:b/>
          <w:i w:val="false"/>
          <w:color w:val="000000"/>
        </w:rPr>
        <w:t>свидетельства о государственной регистрации продукции</w:t>
      </w:r>
    </w:p>
    <w:bookmarkEnd w:id="12"/>
    <w:p>
      <w:pPr>
        <w:spacing w:after="0"/>
        <w:ind w:left="0"/>
        <w:jc w:val="both"/>
      </w:pPr>
      <w:r>
        <w:rPr>
          <w:rFonts w:ascii="Times New Roman"/>
          <w:b w:val="false"/>
          <w:i w:val="false"/>
          <w:color w:val="ff0000"/>
          <w:sz w:val="28"/>
        </w:rPr>
        <w:t xml:space="preserve">
      Сноска. Единая форма в редакции Решения Коллегии Евразийской экономической комиссии от 18.06.2019 </w:t>
      </w:r>
      <w:r>
        <w:rPr>
          <w:rFonts w:ascii="Times New Roman"/>
          <w:b w:val="false"/>
          <w:i w:val="false"/>
          <w:color w:val="ff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ЕВРАЗИЙСКИЙ ЭКОНОМИЧЕСКИЙ СОЮЗ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_____________________________________________________</w:t>
            </w:r>
          </w:p>
          <w:p>
            <w:pPr>
              <w:spacing w:after="20"/>
              <w:ind w:left="20"/>
              <w:jc w:val="both"/>
            </w:pPr>
          </w:p>
          <w:p>
            <w:pPr>
              <w:spacing w:after="20"/>
              <w:ind w:left="20"/>
              <w:jc w:val="both"/>
            </w:pPr>
            <w:r>
              <w:rPr>
                <w:rFonts w:ascii="Times New Roman"/>
                <w:b/>
                <w:i w:val="false"/>
                <w:color w:val="000000"/>
              </w:rPr>
              <w:t xml:space="preserve">(уполномоченный орган государства – члена Евразийского экономического </w:t>
            </w:r>
          </w:p>
          <w:p>
            <w:pPr>
              <w:spacing w:after="20"/>
              <w:ind w:left="20"/>
              <w:jc w:val="both"/>
            </w:pPr>
            <w:r>
              <w:rPr>
                <w:rFonts w:ascii="Times New Roman"/>
                <w:b/>
                <w:i w:val="false"/>
                <w:color w:val="000000"/>
              </w:rPr>
              <w:t>союза)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0828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w:t>
            </w:r>
          </w:p>
          <w:p>
            <w:pPr>
              <w:spacing w:after="20"/>
              <w:ind w:left="20"/>
              <w:jc w:val="both"/>
            </w:pPr>
            <w:r>
              <w:rPr>
                <w:rFonts w:ascii="Times New Roman"/>
                <w:b w:val="false"/>
                <w:i w:val="false"/>
                <w:color w:val="000000"/>
                <w:sz w:val="20"/>
              </w:rPr>
              <w:t xml:space="preserve">о государственной регистрации </w:t>
            </w:r>
          </w:p>
          <w:p>
            <w:pPr>
              <w:spacing w:after="20"/>
              <w:ind w:left="20"/>
              <w:jc w:val="both"/>
            </w:pPr>
            <w:r>
              <w:rPr>
                <w:rFonts w:ascii="Times New Roman"/>
                <w:b w:val="false"/>
                <w:i w:val="false"/>
                <w:color w:val="000000"/>
                <w:sz w:val="20"/>
              </w:rPr>
              <w:t xml:space="preserve">продукции  </w:t>
            </w:r>
          </w:p>
          <w:p>
            <w:pPr>
              <w:spacing w:after="20"/>
              <w:ind w:left="20"/>
              <w:jc w:val="both"/>
            </w:pPr>
            <w:r>
              <w:rPr>
                <w:rFonts w:ascii="Times New Roman"/>
                <w:b w:val="false"/>
                <w:i w:val="false"/>
                <w:color w:val="000000"/>
                <w:sz w:val="20"/>
              </w:rPr>
              <w:t>
№ ______________________ от "___"_____________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ВЫДАНО НА ОСНОВАНИИ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руководителя </w:t>
            </w:r>
          </w:p>
          <w:p>
            <w:pPr>
              <w:spacing w:after="20"/>
              <w:ind w:left="20"/>
              <w:jc w:val="both"/>
            </w:pPr>
            <w:r>
              <w:rPr>
                <w:rFonts w:ascii="Times New Roman"/>
                <w:b w:val="false"/>
                <w:i w:val="false"/>
                <w:color w:val="000000"/>
                <w:sz w:val="20"/>
              </w:rPr>
              <w:t xml:space="preserve">(уполномоченного лица) </w:t>
            </w:r>
          </w:p>
          <w:p>
            <w:pPr>
              <w:spacing w:after="20"/>
              <w:ind w:left="20"/>
              <w:jc w:val="both"/>
            </w:pPr>
            <w:r>
              <w:rPr>
                <w:rFonts w:ascii="Times New Roman"/>
                <w:b w:val="false"/>
                <w:i w:val="false"/>
                <w:color w:val="000000"/>
                <w:sz w:val="20"/>
              </w:rPr>
              <w:t xml:space="preserve">уполномоченного органа </w:t>
            </w:r>
          </w:p>
          <w:p>
            <w:pPr>
              <w:spacing w:after="20"/>
              <w:ind w:left="20"/>
              <w:jc w:val="both"/>
            </w:pPr>
            <w:r>
              <w:rPr>
                <w:rFonts w:ascii="Times New Roman"/>
                <w:b w:val="false"/>
                <w:i w:val="false"/>
                <w:color w:val="000000"/>
                <w:sz w:val="20"/>
              </w:rPr>
              <w:t xml:space="preserve">государства – члена </w:t>
            </w:r>
          </w:p>
          <w:p>
            <w:pPr>
              <w:spacing w:after="20"/>
              <w:ind w:left="20"/>
              <w:jc w:val="both"/>
            </w:pPr>
            <w:r>
              <w:rPr>
                <w:rFonts w:ascii="Times New Roman"/>
                <w:b w:val="false"/>
                <w:i w:val="false"/>
                <w:color w:val="000000"/>
                <w:sz w:val="20"/>
              </w:rPr>
              <w:t xml:space="preserve">Евразийского </w:t>
            </w:r>
          </w:p>
          <w:p>
            <w:pPr>
              <w:spacing w:after="20"/>
              <w:ind w:left="20"/>
              <w:jc w:val="both"/>
            </w:pPr>
            <w:r>
              <w:rPr>
                <w:rFonts w:ascii="Times New Roman"/>
                <w:b w:val="false"/>
                <w:i w:val="false"/>
                <w:color w:val="000000"/>
                <w:sz w:val="20"/>
              </w:rPr>
              <w:t xml:space="preserve">экономического союза)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 ______ (11)</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ЕВРАЗИЙСКИЙ ЭКОНОМИЧЕСКИЙ СОЮЗ   _______________________________________________________________________________ </w:t>
      </w:r>
      <w:r>
        <w:br/>
      </w:r>
      <w:r>
        <w:rPr>
          <w:rFonts w:ascii="Times New Roman"/>
          <w:b/>
          <w:i w:val="false"/>
          <w:color w:val="000000"/>
        </w:rPr>
        <w:t xml:space="preserve">(уполномоченный орган государства – члена Евразийского экономического союза)  ПРИЛОЖЕНИЕ          к свидетельству о государственной регистрации продукции  </w:t>
      </w:r>
      <w:r>
        <w:br/>
      </w:r>
      <w:r>
        <w:rPr>
          <w:rFonts w:ascii="Times New Roman"/>
          <w:b/>
          <w:i w:val="false"/>
          <w:color w:val="000000"/>
        </w:rPr>
        <w:t xml:space="preserve">       № _______________ от "___" _________________ г.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руководителя </w:t>
            </w:r>
          </w:p>
          <w:p>
            <w:pPr>
              <w:spacing w:after="20"/>
              <w:ind w:left="20"/>
              <w:jc w:val="both"/>
            </w:pPr>
            <w:r>
              <w:rPr>
                <w:rFonts w:ascii="Times New Roman"/>
                <w:b w:val="false"/>
                <w:i w:val="false"/>
                <w:color w:val="000000"/>
                <w:sz w:val="20"/>
              </w:rPr>
              <w:t xml:space="preserve">(уполномоченного лица) </w:t>
            </w:r>
          </w:p>
          <w:p>
            <w:pPr>
              <w:spacing w:after="20"/>
              <w:ind w:left="20"/>
              <w:jc w:val="both"/>
            </w:pPr>
            <w:r>
              <w:rPr>
                <w:rFonts w:ascii="Times New Roman"/>
                <w:b w:val="false"/>
                <w:i w:val="false"/>
                <w:color w:val="000000"/>
                <w:sz w:val="20"/>
              </w:rPr>
              <w:t xml:space="preserve">уполномоченного органа </w:t>
            </w:r>
          </w:p>
          <w:p>
            <w:pPr>
              <w:spacing w:after="20"/>
              <w:ind w:left="20"/>
              <w:jc w:val="both"/>
            </w:pPr>
            <w:r>
              <w:rPr>
                <w:rFonts w:ascii="Times New Roman"/>
                <w:b w:val="false"/>
                <w:i w:val="false"/>
                <w:color w:val="000000"/>
                <w:sz w:val="20"/>
              </w:rPr>
              <w:t xml:space="preserve">государства – члена Евразийского </w:t>
            </w:r>
          </w:p>
          <w:p>
            <w:pPr>
              <w:spacing w:after="20"/>
              <w:ind w:left="20"/>
              <w:jc w:val="both"/>
            </w:pPr>
            <w:r>
              <w:rPr>
                <w:rFonts w:ascii="Times New Roman"/>
                <w:b w:val="false"/>
                <w:i w:val="false"/>
                <w:color w:val="000000"/>
                <w:sz w:val="20"/>
              </w:rPr>
              <w:t>экономического союза)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___ из 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30 июня 2017 г. № 80 </w:t>
            </w:r>
          </w:p>
        </w:tc>
      </w:tr>
    </w:tbl>
    <w:bookmarkStart w:name="z49" w:id="1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оформления свидетельства о государственной регистрации продукции </w:t>
      </w:r>
    </w:p>
    <w:bookmarkEnd w:id="13"/>
    <w:bookmarkStart w:name="z50" w:id="14"/>
    <w:p>
      <w:pPr>
        <w:spacing w:after="0"/>
        <w:ind w:left="0"/>
        <w:jc w:val="both"/>
      </w:pPr>
      <w:r>
        <w:rPr>
          <w:rFonts w:ascii="Times New Roman"/>
          <w:b w:val="false"/>
          <w:i w:val="false"/>
          <w:color w:val="000000"/>
          <w:sz w:val="28"/>
        </w:rPr>
        <w:t xml:space="preserve">
      1. Настоящие Правила определяют порядок оформления свидетельства о государственной регистрации продукции (далее соответственно – свидетельство, государственная регистрация), подтверждающего соответствие продукции требованиям технических регламентов Евразийского экономического союза (технических регламентов Таможенного союза) (далее соответственно – технический регламент (технические регламенты), Союз) или Единым санитарно-эпидемиологическим и гигиеническим требованиям к продукции (товарам), подлежащей санитарно-эпидемиологическому надзору (контролю),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 № 299, на продукцию (товары), включенную в раздел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утвержденного указанным Решением (далее – Единые санитарные требования).</w:t>
      </w:r>
    </w:p>
    <w:bookmarkEnd w:id="14"/>
    <w:bookmarkStart w:name="z51" w:id="15"/>
    <w:p>
      <w:pPr>
        <w:spacing w:after="0"/>
        <w:ind w:left="0"/>
        <w:jc w:val="both"/>
      </w:pPr>
      <w:r>
        <w:rPr>
          <w:rFonts w:ascii="Times New Roman"/>
          <w:b w:val="false"/>
          <w:i w:val="false"/>
          <w:color w:val="000000"/>
          <w:sz w:val="28"/>
        </w:rPr>
        <w:t>
      2. Свидетельство оформляется уполномоченным в соответствии с законодательством государства – члена Союза органом (органами) (организацией, учреждением) (далее соответственно – уполномоченный орган, государство-член) по единой форме, утвержденной Решением Коллегии Евразийской экономической комиссии от 30 июня 2017 г. № 80.</w:t>
      </w:r>
    </w:p>
    <w:bookmarkEnd w:id="15"/>
    <w:p>
      <w:pPr>
        <w:spacing w:after="0"/>
        <w:ind w:left="0"/>
        <w:jc w:val="both"/>
      </w:pPr>
      <w:r>
        <w:rPr>
          <w:rFonts w:ascii="Times New Roman"/>
          <w:b w:val="false"/>
          <w:i w:val="false"/>
          <w:color w:val="000000"/>
          <w:sz w:val="28"/>
        </w:rPr>
        <w:t>
      Свидетельство может оформляться в виде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18.06.2019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2" w:id="16"/>
    <w:p>
      <w:pPr>
        <w:spacing w:after="0"/>
        <w:ind w:left="0"/>
        <w:jc w:val="both"/>
      </w:pPr>
      <w:r>
        <w:rPr>
          <w:rFonts w:ascii="Times New Roman"/>
          <w:b w:val="false"/>
          <w:i w:val="false"/>
          <w:color w:val="000000"/>
          <w:sz w:val="28"/>
        </w:rPr>
        <w:t xml:space="preserve">
      3. Заявителем при проведении государственной регистрации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(импортером) либо уполномоченным изготовителем лицом. </w:t>
      </w:r>
    </w:p>
    <w:bookmarkEnd w:id="16"/>
    <w:bookmarkStart w:name="z53" w:id="17"/>
    <w:p>
      <w:pPr>
        <w:spacing w:after="0"/>
        <w:ind w:left="0"/>
        <w:jc w:val="both"/>
      </w:pPr>
      <w:r>
        <w:rPr>
          <w:rFonts w:ascii="Times New Roman"/>
          <w:b w:val="false"/>
          <w:i w:val="false"/>
          <w:color w:val="000000"/>
          <w:sz w:val="28"/>
        </w:rPr>
        <w:t xml:space="preserve">
      4. В случае оформления свидетельства, подтверждающего соответствие продукции требованиям технического регламента (технических регламентов), заявитель представляет в уполномоченный орган заявление, а также документы и сведения, предусмотренные техническим регламентом (техническими регламентами). </w:t>
      </w:r>
    </w:p>
    <w:bookmarkEnd w:id="17"/>
    <w:bookmarkStart w:name="z54" w:id="18"/>
    <w:p>
      <w:pPr>
        <w:spacing w:after="0"/>
        <w:ind w:left="0"/>
        <w:jc w:val="both"/>
      </w:pPr>
      <w:r>
        <w:rPr>
          <w:rFonts w:ascii="Times New Roman"/>
          <w:b w:val="false"/>
          <w:i w:val="false"/>
          <w:color w:val="000000"/>
          <w:sz w:val="28"/>
        </w:rPr>
        <w:t xml:space="preserve">
      5. В случае оформления свидетельства, подтверждающего соответствие продукции Единым санитарным требованиям, заявитель представляет в уполномоченный орган следующие документы и сведения: </w:t>
      </w:r>
    </w:p>
    <w:bookmarkEnd w:id="18"/>
    <w:bookmarkStart w:name="z55" w:id="19"/>
    <w:p>
      <w:pPr>
        <w:spacing w:after="0"/>
        <w:ind w:left="0"/>
        <w:jc w:val="both"/>
      </w:pPr>
      <w:r>
        <w:rPr>
          <w:rFonts w:ascii="Times New Roman"/>
          <w:b w:val="false"/>
          <w:i w:val="false"/>
          <w:color w:val="000000"/>
          <w:sz w:val="28"/>
        </w:rPr>
        <w:t xml:space="preserve">
      а) на продукцию, изготовленную на таможенной территории Союза: </w:t>
      </w:r>
    </w:p>
    <w:bookmarkEnd w:id="19"/>
    <w:bookmarkStart w:name="z56" w:id="20"/>
    <w:p>
      <w:pPr>
        <w:spacing w:after="0"/>
        <w:ind w:left="0"/>
        <w:jc w:val="both"/>
      </w:pPr>
      <w:r>
        <w:rPr>
          <w:rFonts w:ascii="Times New Roman"/>
          <w:b w:val="false"/>
          <w:i w:val="false"/>
          <w:color w:val="000000"/>
          <w:sz w:val="28"/>
        </w:rPr>
        <w:t>
      заявление (может представляться в виде электронного документа);</w:t>
      </w:r>
    </w:p>
    <w:bookmarkEnd w:id="20"/>
    <w:bookmarkStart w:name="z57" w:id="21"/>
    <w:p>
      <w:pPr>
        <w:spacing w:after="0"/>
        <w:ind w:left="0"/>
        <w:jc w:val="both"/>
      </w:pPr>
      <w:r>
        <w:rPr>
          <w:rFonts w:ascii="Times New Roman"/>
          <w:b w:val="false"/>
          <w:i w:val="false"/>
          <w:color w:val="000000"/>
          <w:sz w:val="28"/>
        </w:rPr>
        <w:t>
      копии документов, в соответствии с которыми изготовлена продукция (технические условия, технологические инструкции, спецификации, рецептуры и (или) сведения о составе и иные документы), заверенные изготовителем этой продукции;</w:t>
      </w:r>
    </w:p>
    <w:bookmarkEnd w:id="21"/>
    <w:bookmarkStart w:name="z58" w:id="22"/>
    <w:p>
      <w:pPr>
        <w:spacing w:after="0"/>
        <w:ind w:left="0"/>
        <w:jc w:val="both"/>
      </w:pPr>
      <w:r>
        <w:rPr>
          <w:rFonts w:ascii="Times New Roman"/>
          <w:b w:val="false"/>
          <w:i w:val="false"/>
          <w:color w:val="000000"/>
          <w:sz w:val="28"/>
        </w:rPr>
        <w:t>
      копия сертификата качества, или паспорта безопасности (качества), или удостоверения о качестве, заверенная изготовителем продукции, либо письмо изготовителя продукции, подтверждающее соответствие изготовленной продукции (проб (образцов) продукции) требованиям документов, указанных в абзаце третьем настоящего подпункта;</w:t>
      </w:r>
    </w:p>
    <w:bookmarkEnd w:id="22"/>
    <w:bookmarkStart w:name="z59" w:id="23"/>
    <w:p>
      <w:pPr>
        <w:spacing w:after="0"/>
        <w:ind w:left="0"/>
        <w:jc w:val="both"/>
      </w:pPr>
      <w:r>
        <w:rPr>
          <w:rFonts w:ascii="Times New Roman"/>
          <w:b w:val="false"/>
          <w:i w:val="false"/>
          <w:color w:val="000000"/>
          <w:sz w:val="28"/>
        </w:rPr>
        <w:t>
      документ изготовителя продукции о применении (эксплуатации, использовании) продукции (инструкция, или руководство, или регламент, или рекомендации) либо его копия, заверенная заявителем;</w:t>
      </w:r>
    </w:p>
    <w:bookmarkEnd w:id="23"/>
    <w:bookmarkStart w:name="z60" w:id="24"/>
    <w:p>
      <w:pPr>
        <w:spacing w:after="0"/>
        <w:ind w:left="0"/>
        <w:jc w:val="both"/>
      </w:pPr>
      <w:r>
        <w:rPr>
          <w:rFonts w:ascii="Times New Roman"/>
          <w:b w:val="false"/>
          <w:i w:val="false"/>
          <w:color w:val="000000"/>
          <w:sz w:val="28"/>
        </w:rPr>
        <w:t>
      копии этикеток (упаковок) продукции или их макеты, заверенные заявителем;</w:t>
      </w:r>
    </w:p>
    <w:bookmarkEnd w:id="24"/>
    <w:bookmarkStart w:name="z61" w:id="25"/>
    <w:p>
      <w:pPr>
        <w:spacing w:after="0"/>
        <w:ind w:left="0"/>
        <w:jc w:val="both"/>
      </w:pPr>
      <w:r>
        <w:rPr>
          <w:rFonts w:ascii="Times New Roman"/>
          <w:b w:val="false"/>
          <w:i w:val="false"/>
          <w:color w:val="000000"/>
          <w:sz w:val="28"/>
        </w:rPr>
        <w:t>
      акт отбора проб (образцов);</w:t>
      </w:r>
    </w:p>
    <w:bookmarkEnd w:id="25"/>
    <w:bookmarkStart w:name="z62" w:id="26"/>
    <w:p>
      <w:pPr>
        <w:spacing w:after="0"/>
        <w:ind w:left="0"/>
        <w:jc w:val="both"/>
      </w:pPr>
      <w:r>
        <w:rPr>
          <w:rFonts w:ascii="Times New Roman"/>
          <w:b w:val="false"/>
          <w:i w:val="false"/>
          <w:color w:val="000000"/>
          <w:sz w:val="28"/>
        </w:rPr>
        <w:t>
      протоколы лабораторных исследований (испытаний) и измерений продукции на соответствие Единым санитарным требованиям, научные отчеты, экспертные заключения (заключения);</w:t>
      </w:r>
    </w:p>
    <w:bookmarkEnd w:id="26"/>
    <w:bookmarkStart w:name="z63" w:id="27"/>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государства-члена;</w:t>
      </w:r>
    </w:p>
    <w:bookmarkEnd w:id="27"/>
    <w:bookmarkStart w:name="z64" w:id="28"/>
    <w:p>
      <w:pPr>
        <w:spacing w:after="0"/>
        <w:ind w:left="0"/>
        <w:jc w:val="both"/>
      </w:pPr>
      <w:r>
        <w:rPr>
          <w:rFonts w:ascii="Times New Roman"/>
          <w:b w:val="false"/>
          <w:i w:val="false"/>
          <w:color w:val="000000"/>
          <w:sz w:val="28"/>
        </w:rPr>
        <w:t>
      б) на продукцию, изготовленную вне таможенной территории Союза:</w:t>
      </w:r>
    </w:p>
    <w:bookmarkEnd w:id="28"/>
    <w:bookmarkStart w:name="z65" w:id="29"/>
    <w:p>
      <w:pPr>
        <w:spacing w:after="0"/>
        <w:ind w:left="0"/>
        <w:jc w:val="both"/>
      </w:pPr>
      <w:r>
        <w:rPr>
          <w:rFonts w:ascii="Times New Roman"/>
          <w:b w:val="false"/>
          <w:i w:val="false"/>
          <w:color w:val="000000"/>
          <w:sz w:val="28"/>
        </w:rPr>
        <w:t>
      заявление;</w:t>
      </w:r>
    </w:p>
    <w:bookmarkEnd w:id="29"/>
    <w:bookmarkStart w:name="z66" w:id="30"/>
    <w:p>
      <w:pPr>
        <w:spacing w:after="0"/>
        <w:ind w:left="0"/>
        <w:jc w:val="both"/>
      </w:pPr>
      <w:r>
        <w:rPr>
          <w:rFonts w:ascii="Times New Roman"/>
          <w:b w:val="false"/>
          <w:i w:val="false"/>
          <w:color w:val="000000"/>
          <w:sz w:val="28"/>
        </w:rPr>
        <w:t>
      копии документов, в соответствии с которыми изготовлена продукция (технические условия, технологические инструкции, спецификации, рецептуры, сведения о составе и иные документы),заверенные в соответствии с законодательством государства-члена, в котором осуществляется государственная регистрация;</w:t>
      </w:r>
    </w:p>
    <w:bookmarkEnd w:id="30"/>
    <w:bookmarkStart w:name="z67" w:id="31"/>
    <w:p>
      <w:pPr>
        <w:spacing w:after="0"/>
        <w:ind w:left="0"/>
        <w:jc w:val="both"/>
      </w:pPr>
      <w:r>
        <w:rPr>
          <w:rFonts w:ascii="Times New Roman"/>
          <w:b w:val="false"/>
          <w:i w:val="false"/>
          <w:color w:val="000000"/>
          <w:sz w:val="28"/>
        </w:rPr>
        <w:t>
      копия сертификата качества, или паспорта безопасности (качества), или удостоверения о качестве, или сертификата свободной продажи, заверенная изготовителем продукции, либо копия письма изготовителя продукции, подтверждающего соответствие изготовленной продукции (проб (образцов) продукции) требованиям документов, указанных в абзаце третьем настоящего подпункта, заверенная в соответствии с законодательством государства-члена, в котором проводится государственная регистрация;</w:t>
      </w:r>
    </w:p>
    <w:bookmarkEnd w:id="31"/>
    <w:bookmarkStart w:name="z68" w:id="32"/>
    <w:p>
      <w:pPr>
        <w:spacing w:after="0"/>
        <w:ind w:left="0"/>
        <w:jc w:val="both"/>
      </w:pPr>
      <w:r>
        <w:rPr>
          <w:rFonts w:ascii="Times New Roman"/>
          <w:b w:val="false"/>
          <w:i w:val="false"/>
          <w:color w:val="000000"/>
          <w:sz w:val="28"/>
        </w:rPr>
        <w:t>
      документ изготовителя продукции о применении (эксплуатации, использовании) продукции (инструкция, или руководство, или регламент, или рекомендации) либо его копия, заверенная заявителем;</w:t>
      </w:r>
    </w:p>
    <w:bookmarkEnd w:id="32"/>
    <w:bookmarkStart w:name="z69" w:id="33"/>
    <w:p>
      <w:pPr>
        <w:spacing w:after="0"/>
        <w:ind w:left="0"/>
        <w:jc w:val="both"/>
      </w:pPr>
      <w:r>
        <w:rPr>
          <w:rFonts w:ascii="Times New Roman"/>
          <w:b w:val="false"/>
          <w:i w:val="false"/>
          <w:color w:val="000000"/>
          <w:sz w:val="28"/>
        </w:rPr>
        <w:t>
      копии этикеток (упаковки) продукции или их макеты, заверенные заявителем;</w:t>
      </w:r>
    </w:p>
    <w:bookmarkEnd w:id="33"/>
    <w:bookmarkStart w:name="z70" w:id="34"/>
    <w:p>
      <w:pPr>
        <w:spacing w:after="0"/>
        <w:ind w:left="0"/>
        <w:jc w:val="both"/>
      </w:pPr>
      <w:r>
        <w:rPr>
          <w:rFonts w:ascii="Times New Roman"/>
          <w:b w:val="false"/>
          <w:i w:val="false"/>
          <w:color w:val="000000"/>
          <w:sz w:val="28"/>
        </w:rPr>
        <w:t>
      копия документа, выданного компетентным органом здравоохранения (другим органом) государства, в котором изготовлено дезинфицирующее (дезинсекционное, дератизационное) средство, подтверждающего безопасность и разрешающего свободное обращение продукции на территории этого государства, заверенная в соответствии с законодательством государства-члена, в котором осуществляется государственная регистрация, или документы изготовителя продукции, подтверждающие отсутствие необходимости оформления такого документа (в случае государственной регистрации дезинфицирующих средств);</w:t>
      </w:r>
    </w:p>
    <w:bookmarkEnd w:id="34"/>
    <w:bookmarkStart w:name="z71" w:id="35"/>
    <w:p>
      <w:pPr>
        <w:spacing w:after="0"/>
        <w:ind w:left="0"/>
        <w:jc w:val="both"/>
      </w:pPr>
      <w:r>
        <w:rPr>
          <w:rFonts w:ascii="Times New Roman"/>
          <w:b w:val="false"/>
          <w:i w:val="false"/>
          <w:color w:val="000000"/>
          <w:sz w:val="28"/>
        </w:rPr>
        <w:t>
      протоколы лабораторных исследований (испытаний) и измерений продукции на соответствие Единым санитарным требованиям, научные отчеты, экспертные заключения (заключения);</w:t>
      </w:r>
    </w:p>
    <w:bookmarkEnd w:id="35"/>
    <w:bookmarkStart w:name="z72" w:id="36"/>
    <w:p>
      <w:pPr>
        <w:spacing w:after="0"/>
        <w:ind w:left="0"/>
        <w:jc w:val="both"/>
      </w:pPr>
      <w:r>
        <w:rPr>
          <w:rFonts w:ascii="Times New Roman"/>
          <w:b w:val="false"/>
          <w:i w:val="false"/>
          <w:color w:val="000000"/>
          <w:sz w:val="28"/>
        </w:rPr>
        <w:t>
      копии документов, подтверждающих ввоз проб (образцов) продукции на таможенную территорию Союза, заверенные в соответствии с законодательством государства-члена, в котором осуществляется государственная регистрация;</w:t>
      </w:r>
    </w:p>
    <w:bookmarkEnd w:id="36"/>
    <w:bookmarkStart w:name="z73" w:id="37"/>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государства-члена.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18.06.2019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4" w:id="38"/>
    <w:p>
      <w:pPr>
        <w:spacing w:after="0"/>
        <w:ind w:left="0"/>
        <w:jc w:val="both"/>
      </w:pPr>
      <w:r>
        <w:rPr>
          <w:rFonts w:ascii="Times New Roman"/>
          <w:b w:val="false"/>
          <w:i w:val="false"/>
          <w:color w:val="000000"/>
          <w:sz w:val="28"/>
        </w:rPr>
        <w:t>
      6. Уполномоченный орган:</w:t>
      </w:r>
    </w:p>
    <w:bookmarkEnd w:id="38"/>
    <w:bookmarkStart w:name="z75" w:id="39"/>
    <w:p>
      <w:pPr>
        <w:spacing w:after="0"/>
        <w:ind w:left="0"/>
        <w:jc w:val="both"/>
      </w:pPr>
      <w:r>
        <w:rPr>
          <w:rFonts w:ascii="Times New Roman"/>
          <w:b w:val="false"/>
          <w:i w:val="false"/>
          <w:color w:val="000000"/>
          <w:sz w:val="28"/>
        </w:rPr>
        <w:t>
      а) принимает и регистрирует заявление;</w:t>
      </w:r>
    </w:p>
    <w:bookmarkEnd w:id="39"/>
    <w:bookmarkStart w:name="z76" w:id="40"/>
    <w:p>
      <w:pPr>
        <w:spacing w:after="0"/>
        <w:ind w:left="0"/>
        <w:jc w:val="both"/>
      </w:pPr>
      <w:r>
        <w:rPr>
          <w:rFonts w:ascii="Times New Roman"/>
          <w:b w:val="false"/>
          <w:i w:val="false"/>
          <w:color w:val="000000"/>
          <w:sz w:val="28"/>
        </w:rPr>
        <w:t>
      б) проводит экспертизу документов и сведений, представленных заявителем в соответствии с требованиями, установленными техническим регламентом (техническими регламентами) (в случае оформления свидетельства, подтверждающего соответствие продукции требованиям технического регламента (технических регламентов)), или в соответствии с пунктом 5 настоящих Правил (в случае оформления свидетельства, подтверждающего соответствие продукции Единым санитарным требованиям);</w:t>
      </w:r>
    </w:p>
    <w:bookmarkEnd w:id="40"/>
    <w:bookmarkStart w:name="z77" w:id="41"/>
    <w:p>
      <w:pPr>
        <w:spacing w:after="0"/>
        <w:ind w:left="0"/>
        <w:jc w:val="both"/>
      </w:pPr>
      <w:r>
        <w:rPr>
          <w:rFonts w:ascii="Times New Roman"/>
          <w:b w:val="false"/>
          <w:i w:val="false"/>
          <w:color w:val="000000"/>
          <w:sz w:val="28"/>
        </w:rPr>
        <w:t>
      в) вносит сведения о свидетельстве в национальную часть единого реестра свидетельств о государственной регистрации продукции;</w:t>
      </w:r>
    </w:p>
    <w:bookmarkEnd w:id="41"/>
    <w:bookmarkStart w:name="z78" w:id="42"/>
    <w:p>
      <w:pPr>
        <w:spacing w:after="0"/>
        <w:ind w:left="0"/>
        <w:jc w:val="both"/>
      </w:pPr>
      <w:r>
        <w:rPr>
          <w:rFonts w:ascii="Times New Roman"/>
          <w:b w:val="false"/>
          <w:i w:val="false"/>
          <w:color w:val="000000"/>
          <w:sz w:val="28"/>
        </w:rPr>
        <w:t>
      г) оформляет и выдает свидетельство.</w:t>
      </w:r>
    </w:p>
    <w:bookmarkEnd w:id="42"/>
    <w:bookmarkStart w:name="z79" w:id="43"/>
    <w:p>
      <w:pPr>
        <w:spacing w:after="0"/>
        <w:ind w:left="0"/>
        <w:jc w:val="both"/>
      </w:pPr>
      <w:r>
        <w:rPr>
          <w:rFonts w:ascii="Times New Roman"/>
          <w:b w:val="false"/>
          <w:i w:val="false"/>
          <w:color w:val="000000"/>
          <w:sz w:val="28"/>
        </w:rPr>
        <w:t>
      7. В целях оформления свидетельства исследования (испытания) и измерения продукции проводятся аккредитованными испытательными лабораториями (центрами), включенными в единый реестр органов по оценке соответствия Союза (далее – испытательные лаборатории (центры)).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Коллегии Евразийской экономической комиссии от 18.06.2019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0" w:id="44"/>
    <w:p>
      <w:pPr>
        <w:spacing w:after="0"/>
        <w:ind w:left="0"/>
        <w:jc w:val="both"/>
      </w:pPr>
      <w:r>
        <w:rPr>
          <w:rFonts w:ascii="Times New Roman"/>
          <w:b w:val="false"/>
          <w:i w:val="false"/>
          <w:color w:val="000000"/>
          <w:sz w:val="28"/>
        </w:rPr>
        <w:t>
      8. В случае оформления свидетельства, подтверждающего соответствие продукции требованиям технического регламента (технических регламентов), идентификацию и отбор проб (образцов) продукции в целях проведения исследований (испытаний) и измерений проводит изготовитель, или заявитель, или по поручению (заявлению) заявителя и в его присутствии испытательная лаборатория (центр) по правилам, установленным в документах,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на складе изготовителя (для продукции, изготовленной на таможенной территории Союза) либо на складе изготовителя или заявителя (для продукции, изготовленной за пределами таможенной территории Союза). Допускается проведение отбора проб (образцов) продукции аккредитованным органом инспекции государства-члена.</w:t>
      </w:r>
    </w:p>
    <w:bookmarkEnd w:id="44"/>
    <w:bookmarkStart w:name="z219" w:id="45"/>
    <w:p>
      <w:pPr>
        <w:spacing w:after="0"/>
        <w:ind w:left="0"/>
        <w:jc w:val="both"/>
      </w:pPr>
      <w:r>
        <w:rPr>
          <w:rFonts w:ascii="Times New Roman"/>
          <w:b w:val="false"/>
          <w:i w:val="false"/>
          <w:color w:val="000000"/>
          <w:sz w:val="28"/>
        </w:rPr>
        <w:t>
      В случае оформления свидетельства, подтверждающего соответствие продукции Единым санитарным требованиям, отбор проб (образцов) продукции, изготовленной на таможенной территории Союза, в целях проведения исследований (испытаний) и измерений осуществляется испытательными лабораториями (центрами).</w:t>
      </w:r>
    </w:p>
    <w:bookmarkEnd w:id="45"/>
    <w:bookmarkStart w:name="z220" w:id="46"/>
    <w:p>
      <w:pPr>
        <w:spacing w:after="0"/>
        <w:ind w:left="0"/>
        <w:jc w:val="both"/>
      </w:pPr>
      <w:r>
        <w:rPr>
          <w:rFonts w:ascii="Times New Roman"/>
          <w:b w:val="false"/>
          <w:i w:val="false"/>
          <w:color w:val="000000"/>
          <w:sz w:val="28"/>
        </w:rPr>
        <w:t>
      Пробы (образцы) продукции, изготовленной вне таможенной территории Союза, в целях проведения исследований (испытаний) и измерений продукции на ее соответствие Единым санитарным требованиям предоставляются с сопроводительным письмом изготовителя продукции (уполномоченного изготовителем лица) и с приложением копии договора с испытательной лабораторией (центром) или письма испытательной лаборатории (центра). Пробы (образцы) продукции, поступившие почтовыми отправлениями, и копии товаросопроводительных документов принимаются без отметки "Ввоз разрешен".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Коллегии Евразийской экономической комиссии от 18.06.2019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17.01.2023 </w:t>
      </w:r>
      <w:r>
        <w:rPr>
          <w:rFonts w:ascii="Times New Roman"/>
          <w:b w:val="false"/>
          <w:i w:val="false"/>
          <w:color w:val="000000"/>
          <w:sz w:val="28"/>
        </w:rPr>
        <w:t>№ 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действовали в течение 12 месяцев с даты вступления в силу настоящего Решения).</w:t>
      </w:r>
      <w:r>
        <w:br/>
      </w:r>
      <w:r>
        <w:rPr>
          <w:rFonts w:ascii="Times New Roman"/>
          <w:b w:val="false"/>
          <w:i w:val="false"/>
          <w:color w:val="000000"/>
          <w:sz w:val="28"/>
        </w:rPr>
        <w:t>
</w:t>
      </w:r>
    </w:p>
    <w:bookmarkStart w:name="z83" w:id="47"/>
    <w:p>
      <w:pPr>
        <w:spacing w:after="0"/>
        <w:ind w:left="0"/>
        <w:jc w:val="both"/>
      </w:pPr>
      <w:r>
        <w:rPr>
          <w:rFonts w:ascii="Times New Roman"/>
          <w:b w:val="false"/>
          <w:i w:val="false"/>
          <w:color w:val="000000"/>
          <w:sz w:val="28"/>
        </w:rPr>
        <w:t>
      9. Решение о выдаче свидетельства принимается уполномоченным органом на основании положительных результатов экспертизы представленных заявителем документов и сведений, а также результатов лабораторных исследований (испытаний) и измерений продукции на ее соответствие требованиям, установленным техническим регламентом (техническими регламентами) (в случае оформления свидетельства, подтверждающего соответствие продукции требованиям технического регламента (технических регламентов)), или Единым санитарным требованиям (в случае оформления свидетельства, подтверждающего соответствие продукции Единым санитарным требованиям).</w:t>
      </w:r>
    </w:p>
    <w:bookmarkEnd w:id="47"/>
    <w:bookmarkStart w:name="z84" w:id="48"/>
    <w:p>
      <w:pPr>
        <w:spacing w:after="0"/>
        <w:ind w:left="0"/>
        <w:jc w:val="both"/>
      </w:pPr>
      <w:r>
        <w:rPr>
          <w:rFonts w:ascii="Times New Roman"/>
          <w:b w:val="false"/>
          <w:i w:val="false"/>
          <w:color w:val="000000"/>
          <w:sz w:val="28"/>
        </w:rPr>
        <w:t>
      10. Требовать представления документов, не предусмотренных техническим регламентом (техническими регламентами) (в случае оформления свидетельства, подтверждающего соответствие продукции требованиям технического регламента (технических регламентов)) или пунктом 5 настоящих Правил (в случае оформления свидетельства, подтверждающего соответствие продукции Единым санитарным требованиям), не допускается.</w:t>
      </w:r>
    </w:p>
    <w:bookmarkEnd w:id="48"/>
    <w:bookmarkStart w:name="z85" w:id="49"/>
    <w:p>
      <w:pPr>
        <w:spacing w:after="0"/>
        <w:ind w:left="0"/>
        <w:jc w:val="both"/>
      </w:pPr>
      <w:r>
        <w:rPr>
          <w:rFonts w:ascii="Times New Roman"/>
          <w:b w:val="false"/>
          <w:i w:val="false"/>
          <w:color w:val="000000"/>
          <w:sz w:val="28"/>
        </w:rPr>
        <w:t>
      11. Заявитель несет ответственность за достоверность сведений, содержащихся в документах и сведениях, представленных в уполномоченный орган в целях оформления свидетельства.</w:t>
      </w:r>
    </w:p>
    <w:bookmarkEnd w:id="49"/>
    <w:bookmarkStart w:name="z86" w:id="50"/>
    <w:p>
      <w:pPr>
        <w:spacing w:after="0"/>
        <w:ind w:left="0"/>
        <w:jc w:val="both"/>
      </w:pPr>
      <w:r>
        <w:rPr>
          <w:rFonts w:ascii="Times New Roman"/>
          <w:b w:val="false"/>
          <w:i w:val="false"/>
          <w:color w:val="000000"/>
          <w:sz w:val="28"/>
        </w:rPr>
        <w:t>
      12. Перевод указанных в пунктах 4 и 5 настоящих Правил документов, составленных на иностранном языке, на государственный язык государства-члена, в котором осуществляется государственная регистрация, должен быть заверен в соответствии с законодательством этого государства.</w:t>
      </w:r>
    </w:p>
    <w:bookmarkEnd w:id="50"/>
    <w:bookmarkStart w:name="z87" w:id="51"/>
    <w:p>
      <w:pPr>
        <w:spacing w:after="0"/>
        <w:ind w:left="0"/>
        <w:jc w:val="both"/>
      </w:pPr>
      <w:r>
        <w:rPr>
          <w:rFonts w:ascii="Times New Roman"/>
          <w:b w:val="false"/>
          <w:i w:val="false"/>
          <w:color w:val="000000"/>
          <w:sz w:val="28"/>
        </w:rPr>
        <w:t>
      13. Документы и сведения, представляемые в уполномоченный орган в целях оформления свидетельства, могут направляться в электронной форме в случаях, предусмотренных законодательством государства-члена, в котором осуществляется государственная регистрация.</w:t>
      </w:r>
    </w:p>
    <w:bookmarkEnd w:id="51"/>
    <w:bookmarkStart w:name="z88" w:id="52"/>
    <w:p>
      <w:pPr>
        <w:spacing w:after="0"/>
        <w:ind w:left="0"/>
        <w:jc w:val="both"/>
      </w:pPr>
      <w:r>
        <w:rPr>
          <w:rFonts w:ascii="Times New Roman"/>
          <w:b w:val="false"/>
          <w:i w:val="false"/>
          <w:color w:val="000000"/>
          <w:sz w:val="28"/>
        </w:rPr>
        <w:t>
      14. В оформлении свидетельства может быть отказано по следующим основаниям:</w:t>
      </w:r>
    </w:p>
    <w:bookmarkEnd w:id="52"/>
    <w:bookmarkStart w:name="z89" w:id="53"/>
    <w:p>
      <w:pPr>
        <w:spacing w:after="0"/>
        <w:ind w:left="0"/>
        <w:jc w:val="both"/>
      </w:pPr>
      <w:r>
        <w:rPr>
          <w:rFonts w:ascii="Times New Roman"/>
          <w:b w:val="false"/>
          <w:i w:val="false"/>
          <w:color w:val="000000"/>
          <w:sz w:val="28"/>
        </w:rPr>
        <w:t xml:space="preserve">
      а) в случае оформления свидетельства, подтверждающего соответствие продукции требованиям технического регламента (технических регламентов): </w:t>
      </w:r>
    </w:p>
    <w:bookmarkEnd w:id="53"/>
    <w:bookmarkStart w:name="z90" w:id="54"/>
    <w:p>
      <w:pPr>
        <w:spacing w:after="0"/>
        <w:ind w:left="0"/>
        <w:jc w:val="both"/>
      </w:pPr>
      <w:r>
        <w:rPr>
          <w:rFonts w:ascii="Times New Roman"/>
          <w:b w:val="false"/>
          <w:i w:val="false"/>
          <w:color w:val="000000"/>
          <w:sz w:val="28"/>
        </w:rPr>
        <w:t>
      несоответствие продукции требованиям, установленным техническим регламентом (техническими регламентами);</w:t>
      </w:r>
    </w:p>
    <w:bookmarkEnd w:id="54"/>
    <w:bookmarkStart w:name="z91" w:id="55"/>
    <w:p>
      <w:pPr>
        <w:spacing w:after="0"/>
        <w:ind w:left="0"/>
        <w:jc w:val="both"/>
      </w:pPr>
      <w:r>
        <w:rPr>
          <w:rFonts w:ascii="Times New Roman"/>
          <w:b w:val="false"/>
          <w:i w:val="false"/>
          <w:color w:val="000000"/>
          <w:sz w:val="28"/>
        </w:rPr>
        <w:t>
      несоответствие заявителя требованиям, установленным пунктом 3 настоящих Правил;</w:t>
      </w:r>
    </w:p>
    <w:bookmarkEnd w:id="55"/>
    <w:bookmarkStart w:name="z92" w:id="56"/>
    <w:p>
      <w:pPr>
        <w:spacing w:after="0"/>
        <w:ind w:left="0"/>
        <w:jc w:val="both"/>
      </w:pPr>
      <w:r>
        <w:rPr>
          <w:rFonts w:ascii="Times New Roman"/>
          <w:b w:val="false"/>
          <w:i w:val="false"/>
          <w:color w:val="000000"/>
          <w:sz w:val="28"/>
        </w:rPr>
        <w:t>
      представление не в полном объеме документов и (или) сведений, предусмотренных техническим регламентом (техническими регламентами), а также представление документов и (или) сведений, содержащих недостоверную информацию;</w:t>
      </w:r>
    </w:p>
    <w:bookmarkEnd w:id="56"/>
    <w:bookmarkStart w:name="z93" w:id="57"/>
    <w:p>
      <w:pPr>
        <w:spacing w:after="0"/>
        <w:ind w:left="0"/>
        <w:jc w:val="both"/>
      </w:pPr>
      <w:r>
        <w:rPr>
          <w:rFonts w:ascii="Times New Roman"/>
          <w:b w:val="false"/>
          <w:i w:val="false"/>
          <w:color w:val="000000"/>
          <w:sz w:val="28"/>
        </w:rPr>
        <w:t>
      отсутствие нормы в техническом регламенте (технических регламентах), устанавливающей, что соответствие определенного вида продукции требованиям технического регламента (технических регламентов) может быть подтверждено в форме государственной регистрации;</w:t>
      </w:r>
    </w:p>
    <w:bookmarkEnd w:id="57"/>
    <w:bookmarkStart w:name="z94" w:id="58"/>
    <w:p>
      <w:pPr>
        <w:spacing w:after="0"/>
        <w:ind w:left="0"/>
        <w:jc w:val="both"/>
      </w:pPr>
      <w:r>
        <w:rPr>
          <w:rFonts w:ascii="Times New Roman"/>
          <w:b w:val="false"/>
          <w:i w:val="false"/>
          <w:color w:val="000000"/>
          <w:sz w:val="28"/>
        </w:rPr>
        <w:t>
      поступление в уполномоченный орган обоснованной информации, направляемой в рамках присоединения государства-члена к международным конвенциям и договорам, о случаях вредного воздействия продукции на здоровье человека и среду его обитания при изготовлении, обороте и употреблении (использовании) продукции;</w:t>
      </w:r>
    </w:p>
    <w:bookmarkEnd w:id="58"/>
    <w:bookmarkStart w:name="z95" w:id="59"/>
    <w:p>
      <w:pPr>
        <w:spacing w:after="0"/>
        <w:ind w:left="0"/>
        <w:jc w:val="both"/>
      </w:pPr>
      <w:r>
        <w:rPr>
          <w:rFonts w:ascii="Times New Roman"/>
          <w:b w:val="false"/>
          <w:i w:val="false"/>
          <w:color w:val="000000"/>
          <w:sz w:val="28"/>
        </w:rPr>
        <w:t>
      б) в случае оформления свидетельства, подтверждающего соответствие продукции Единым санитарным требованиям:</w:t>
      </w:r>
    </w:p>
    <w:bookmarkEnd w:id="59"/>
    <w:bookmarkStart w:name="z96" w:id="60"/>
    <w:p>
      <w:pPr>
        <w:spacing w:after="0"/>
        <w:ind w:left="0"/>
        <w:jc w:val="both"/>
      </w:pPr>
      <w:r>
        <w:rPr>
          <w:rFonts w:ascii="Times New Roman"/>
          <w:b w:val="false"/>
          <w:i w:val="false"/>
          <w:color w:val="000000"/>
          <w:sz w:val="28"/>
        </w:rPr>
        <w:t>
      несоответствие продукции Единым санитарным требованиям;</w:t>
      </w:r>
    </w:p>
    <w:bookmarkEnd w:id="60"/>
    <w:bookmarkStart w:name="z97" w:id="61"/>
    <w:p>
      <w:pPr>
        <w:spacing w:after="0"/>
        <w:ind w:left="0"/>
        <w:jc w:val="both"/>
      </w:pPr>
      <w:r>
        <w:rPr>
          <w:rFonts w:ascii="Times New Roman"/>
          <w:b w:val="false"/>
          <w:i w:val="false"/>
          <w:color w:val="000000"/>
          <w:sz w:val="28"/>
        </w:rPr>
        <w:t>
      несоответствие заявителя требованиям, установленным пунктом 3 настоящих Правил;</w:t>
      </w:r>
    </w:p>
    <w:bookmarkEnd w:id="61"/>
    <w:bookmarkStart w:name="z98" w:id="62"/>
    <w:p>
      <w:pPr>
        <w:spacing w:after="0"/>
        <w:ind w:left="0"/>
        <w:jc w:val="both"/>
      </w:pPr>
      <w:r>
        <w:rPr>
          <w:rFonts w:ascii="Times New Roman"/>
          <w:b w:val="false"/>
          <w:i w:val="false"/>
          <w:color w:val="000000"/>
          <w:sz w:val="28"/>
        </w:rPr>
        <w:t>
      несоответствие представленных заявителем документов и (или) сведений документам и (или) сведениям, указанным в пункте 5 настоящих Правил;</w:t>
      </w:r>
    </w:p>
    <w:bookmarkEnd w:id="62"/>
    <w:bookmarkStart w:name="z99" w:id="63"/>
    <w:p>
      <w:pPr>
        <w:spacing w:after="0"/>
        <w:ind w:left="0"/>
        <w:jc w:val="both"/>
      </w:pPr>
      <w:r>
        <w:rPr>
          <w:rFonts w:ascii="Times New Roman"/>
          <w:b w:val="false"/>
          <w:i w:val="false"/>
          <w:color w:val="000000"/>
          <w:sz w:val="28"/>
        </w:rPr>
        <w:t>
      несоответствие представленных документов и (или) сведений требованиям законодательства государства-члена, в котором осуществляется государственная регистрация, а также представление документов и (или) сведений, содержащих недостоверную информацию;</w:t>
      </w:r>
    </w:p>
    <w:bookmarkEnd w:id="63"/>
    <w:bookmarkStart w:name="z100" w:id="64"/>
    <w:p>
      <w:pPr>
        <w:spacing w:after="0"/>
        <w:ind w:left="0"/>
        <w:jc w:val="both"/>
      </w:pPr>
      <w:r>
        <w:rPr>
          <w:rFonts w:ascii="Times New Roman"/>
          <w:b w:val="false"/>
          <w:i w:val="false"/>
          <w:color w:val="000000"/>
          <w:sz w:val="28"/>
        </w:rPr>
        <w:t>
      отсутствие предусмотренных правом Союза или законодательством государства-члена, в котором осуществляется государственная регистрация, оснований для оформления и выдачи свидетельства;</w:t>
      </w:r>
    </w:p>
    <w:bookmarkEnd w:id="64"/>
    <w:bookmarkStart w:name="z101" w:id="65"/>
    <w:p>
      <w:pPr>
        <w:spacing w:after="0"/>
        <w:ind w:left="0"/>
        <w:jc w:val="both"/>
      </w:pPr>
      <w:r>
        <w:rPr>
          <w:rFonts w:ascii="Times New Roman"/>
          <w:b w:val="false"/>
          <w:i w:val="false"/>
          <w:color w:val="000000"/>
          <w:sz w:val="28"/>
        </w:rPr>
        <w:t>
      невозможность установления требований безопасности в отношении продукции и условий ее изготовления и оборота, а также отсутствие методик определения и измерения в продукции и среде обитания человека опасных факторов такой продукции;</w:t>
      </w:r>
    </w:p>
    <w:bookmarkEnd w:id="65"/>
    <w:bookmarkStart w:name="z102" w:id="66"/>
    <w:p>
      <w:pPr>
        <w:spacing w:after="0"/>
        <w:ind w:left="0"/>
        <w:jc w:val="both"/>
      </w:pPr>
      <w:r>
        <w:rPr>
          <w:rFonts w:ascii="Times New Roman"/>
          <w:b w:val="false"/>
          <w:i w:val="false"/>
          <w:color w:val="000000"/>
          <w:sz w:val="28"/>
        </w:rPr>
        <w:t>
      наличие обоснованной информации о случаях вредного воздействия продукции на здоровье человека и среду его обитания при изготовлении, обороте и употреблении (использовании) продукции.</w:t>
      </w:r>
    </w:p>
    <w:bookmarkEnd w:id="66"/>
    <w:bookmarkStart w:name="z103" w:id="67"/>
    <w:p>
      <w:pPr>
        <w:spacing w:after="0"/>
        <w:ind w:left="0"/>
        <w:jc w:val="both"/>
      </w:pPr>
      <w:r>
        <w:rPr>
          <w:rFonts w:ascii="Times New Roman"/>
          <w:b w:val="false"/>
          <w:i w:val="false"/>
          <w:color w:val="000000"/>
          <w:sz w:val="28"/>
        </w:rPr>
        <w:t>
      15. Решение об отказе в оформлении свидетельства (в письменной форме или в форме электронного документа) с обоснованием причин отказа в течение 3 рабочих дней с даты его принятия уполномоченным органом направляется заявителю, уполномоченным органам государств-членов, а также в Комиссию.</w:t>
      </w:r>
    </w:p>
    <w:bookmarkEnd w:id="67"/>
    <w:bookmarkStart w:name="z104" w:id="68"/>
    <w:p>
      <w:pPr>
        <w:spacing w:after="0"/>
        <w:ind w:left="0"/>
        <w:jc w:val="both"/>
      </w:pPr>
      <w:r>
        <w:rPr>
          <w:rFonts w:ascii="Times New Roman"/>
          <w:b w:val="false"/>
          <w:i w:val="false"/>
          <w:color w:val="000000"/>
          <w:sz w:val="28"/>
        </w:rPr>
        <w:t>
      Информационное взаимодействие уполномоченных органов государств-членов между собой, а также с Комиссией осуществляется с использованием интегрированной информационной системы Союза.</w:t>
      </w:r>
    </w:p>
    <w:bookmarkEnd w:id="68"/>
    <w:bookmarkStart w:name="z105" w:id="69"/>
    <w:p>
      <w:pPr>
        <w:spacing w:after="0"/>
        <w:ind w:left="0"/>
        <w:jc w:val="both"/>
      </w:pPr>
      <w:r>
        <w:rPr>
          <w:rFonts w:ascii="Times New Roman"/>
          <w:b w:val="false"/>
          <w:i w:val="false"/>
          <w:color w:val="000000"/>
          <w:sz w:val="28"/>
        </w:rPr>
        <w:t xml:space="preserve">
      16. Выдача уполномоченным органом свидетельства осуществляется в срок, не превышающий 30 календарных дней со дня получения заявления и комплекта документов к нему (если иное не предусмотрено техническим регламентом (техническими регламентами)).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16 с изменением, внесенным решением Коллегии Евразийской экономической комиссии от 17.01.2023 </w:t>
      </w:r>
      <w:r>
        <w:rPr>
          <w:rFonts w:ascii="Times New Roman"/>
          <w:b w:val="false"/>
          <w:i w:val="false"/>
          <w:color w:val="000000"/>
          <w:sz w:val="28"/>
        </w:rPr>
        <w:t>№ 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действовали в течение 12 месяцев с даты вступления в силу настоящего Решения).</w:t>
      </w:r>
      <w:r>
        <w:br/>
      </w:r>
      <w:r>
        <w:rPr>
          <w:rFonts w:ascii="Times New Roman"/>
          <w:b w:val="false"/>
          <w:i w:val="false"/>
          <w:color w:val="000000"/>
          <w:sz w:val="28"/>
        </w:rPr>
        <w:t>
</w:t>
      </w:r>
    </w:p>
    <w:bookmarkStart w:name="z106" w:id="70"/>
    <w:p>
      <w:pPr>
        <w:spacing w:after="0"/>
        <w:ind w:left="0"/>
        <w:jc w:val="both"/>
      </w:pPr>
      <w:r>
        <w:rPr>
          <w:rFonts w:ascii="Times New Roman"/>
          <w:b w:val="false"/>
          <w:i w:val="false"/>
          <w:color w:val="000000"/>
          <w:sz w:val="28"/>
        </w:rPr>
        <w:t>
      17. Свидетельство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государства-члена – на государственном языке государства-члена, в котором осуществляется государственная регистрация.</w:t>
      </w:r>
    </w:p>
    <w:bookmarkEnd w:id="70"/>
    <w:bookmarkStart w:name="z107" w:id="71"/>
    <w:p>
      <w:pPr>
        <w:spacing w:after="0"/>
        <w:ind w:left="0"/>
        <w:jc w:val="both"/>
      </w:pPr>
      <w:r>
        <w:rPr>
          <w:rFonts w:ascii="Times New Roman"/>
          <w:b w:val="false"/>
          <w:i w:val="false"/>
          <w:color w:val="000000"/>
          <w:sz w:val="28"/>
        </w:rPr>
        <w:t>
      В случае заполнения свидетельства на русском языке и государственном языке одного из государств-членов свидетельство заполняется на разных сторонах свидетельства.</w:t>
      </w:r>
    </w:p>
    <w:bookmarkEnd w:id="71"/>
    <w:bookmarkStart w:name="z108" w:id="72"/>
    <w:p>
      <w:pPr>
        <w:spacing w:after="0"/>
        <w:ind w:left="0"/>
        <w:jc w:val="both"/>
      </w:pPr>
      <w:r>
        <w:rPr>
          <w:rFonts w:ascii="Times New Roman"/>
          <w:b w:val="false"/>
          <w:i w:val="false"/>
          <w:color w:val="000000"/>
          <w:sz w:val="28"/>
        </w:rPr>
        <w:t>
      18. При необходимости наименование изготовителя, его место нахождения (адрес юридического лица), а также адрес (адреса) места осуществления деятельности по изготовлению продукции (кроме наименования государства) и обозначение продукции (тип, марка, модель, артикул и др.) могут быть указаны с использованием букв латинского алфавита.</w:t>
      </w:r>
    </w:p>
    <w:bookmarkEnd w:id="72"/>
    <w:bookmarkStart w:name="z109" w:id="73"/>
    <w:p>
      <w:pPr>
        <w:spacing w:after="0"/>
        <w:ind w:left="0"/>
        <w:jc w:val="both"/>
      </w:pPr>
      <w:r>
        <w:rPr>
          <w:rFonts w:ascii="Times New Roman"/>
          <w:b w:val="false"/>
          <w:i w:val="false"/>
          <w:color w:val="000000"/>
          <w:sz w:val="28"/>
        </w:rPr>
        <w:t>
      19. В случае оформления свидетельства, подтверждающего соответствие продукции требованиям технического регламента (технических регламентов), такое свидетельство действует с даты его выдачи в течение 5 лет (если иное не предусмотрено техническим регламентом (техническими регламентами)).</w:t>
      </w:r>
    </w:p>
    <w:bookmarkEnd w:id="73"/>
    <w:bookmarkStart w:name="z221" w:id="74"/>
    <w:p>
      <w:pPr>
        <w:spacing w:after="0"/>
        <w:ind w:left="0"/>
        <w:jc w:val="both"/>
      </w:pPr>
      <w:r>
        <w:rPr>
          <w:rFonts w:ascii="Times New Roman"/>
          <w:b w:val="false"/>
          <w:i w:val="false"/>
          <w:color w:val="000000"/>
          <w:sz w:val="28"/>
        </w:rPr>
        <w:t>
      Действие свидетельства, подтверждающего соответствие продукции требованиям технического регламента (технических регламентов), распространяется на продукцию, изготовленную с даты изготовления отобранных проб (образцов) продукции, прошедших исследования (испытания) и измерения.</w:t>
      </w:r>
    </w:p>
    <w:bookmarkEnd w:id="74"/>
    <w:bookmarkStart w:name="z222" w:id="75"/>
    <w:p>
      <w:pPr>
        <w:spacing w:after="0"/>
        <w:ind w:left="0"/>
        <w:jc w:val="both"/>
      </w:pPr>
      <w:r>
        <w:rPr>
          <w:rFonts w:ascii="Times New Roman"/>
          <w:b w:val="false"/>
          <w:i w:val="false"/>
          <w:color w:val="000000"/>
          <w:sz w:val="28"/>
        </w:rPr>
        <w:t>
      В отношении продукции, выпущенной в обращение на таможенной территории Союза в течение срока действия свидетельства, подтверждающего соответствие продукции требованиям технического регламента (технических регламентов), допускается реализация такой продукции до конца сроков ее годности (хранения), предусмотренных изготовителем (если иное не предусмотрено техническим регламентом (техническими регламентами)).</w:t>
      </w:r>
    </w:p>
    <w:bookmarkEnd w:id="75"/>
    <w:bookmarkStart w:name="z223" w:id="76"/>
    <w:p>
      <w:pPr>
        <w:spacing w:after="0"/>
        <w:ind w:left="0"/>
        <w:jc w:val="both"/>
      </w:pPr>
      <w:r>
        <w:rPr>
          <w:rFonts w:ascii="Times New Roman"/>
          <w:b w:val="false"/>
          <w:i w:val="false"/>
          <w:color w:val="000000"/>
          <w:sz w:val="28"/>
        </w:rPr>
        <w:t>
      В случае оформления свидетельства, подтверждающего соответствие продукции Единым санитарным требованиям, свидетельство действует с даты его выдачи в течение всего периода изготовления продукции или ввоза продукции на таможенную территорию Союза и до полной реализации продукции, находящейся в обращении на таможенной территории Союза (с учетом предусмотренных изготовителем сроков ее годности (хранения)).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Решения Коллегии Евразийской экономической комиссии от 18.06.2019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0" w:id="77"/>
    <w:p>
      <w:pPr>
        <w:spacing w:after="0"/>
        <w:ind w:left="0"/>
        <w:jc w:val="both"/>
      </w:pPr>
      <w:r>
        <w:rPr>
          <w:rFonts w:ascii="Times New Roman"/>
          <w:b w:val="false"/>
          <w:i w:val="false"/>
          <w:color w:val="000000"/>
          <w:sz w:val="28"/>
        </w:rPr>
        <w:t>
      20. Все поля свидетельства должны быть заполнены (в оригинале свидетельства нумерация полей отсутствует).</w:t>
      </w:r>
    </w:p>
    <w:bookmarkEnd w:id="77"/>
    <w:bookmarkStart w:name="z111" w:id="78"/>
    <w:p>
      <w:pPr>
        <w:spacing w:after="0"/>
        <w:ind w:left="0"/>
        <w:jc w:val="both"/>
      </w:pPr>
      <w:r>
        <w:rPr>
          <w:rFonts w:ascii="Times New Roman"/>
          <w:b w:val="false"/>
          <w:i w:val="false"/>
          <w:color w:val="000000"/>
          <w:sz w:val="28"/>
        </w:rPr>
        <w:t>
      21. В свидетельстве указываются:</w:t>
      </w:r>
    </w:p>
    <w:bookmarkEnd w:id="78"/>
    <w:bookmarkStart w:name="z112" w:id="79"/>
    <w:p>
      <w:pPr>
        <w:spacing w:after="0"/>
        <w:ind w:left="0"/>
        <w:jc w:val="both"/>
      </w:pPr>
      <w:r>
        <w:rPr>
          <w:rFonts w:ascii="Times New Roman"/>
          <w:b w:val="false"/>
          <w:i w:val="false"/>
          <w:color w:val="000000"/>
          <w:sz w:val="28"/>
        </w:rPr>
        <w:t>
      а) в поле 1 – надписи, выполненные в 4 строки в следующей последовательности:</w:t>
      </w:r>
    </w:p>
    <w:bookmarkEnd w:id="79"/>
    <w:bookmarkStart w:name="z113" w:id="80"/>
    <w:p>
      <w:pPr>
        <w:spacing w:after="0"/>
        <w:ind w:left="0"/>
        <w:jc w:val="both"/>
      </w:pPr>
      <w:r>
        <w:rPr>
          <w:rFonts w:ascii="Times New Roman"/>
          <w:b w:val="false"/>
          <w:i w:val="false"/>
          <w:color w:val="000000"/>
          <w:sz w:val="28"/>
        </w:rPr>
        <w:t>
      1-я строка – "ЕВРАЗИЙСКИЙ ЭКОНОМИЧЕСКИЙ СОЮЗ";</w:t>
      </w:r>
    </w:p>
    <w:bookmarkEnd w:id="80"/>
    <w:bookmarkStart w:name="z114" w:id="81"/>
    <w:p>
      <w:pPr>
        <w:spacing w:after="0"/>
        <w:ind w:left="0"/>
        <w:jc w:val="both"/>
      </w:pPr>
      <w:r>
        <w:rPr>
          <w:rFonts w:ascii="Times New Roman"/>
          <w:b w:val="false"/>
          <w:i w:val="false"/>
          <w:color w:val="000000"/>
          <w:sz w:val="28"/>
        </w:rPr>
        <w:t>
      2-я строка – полное наименование уполномоченного органа;</w:t>
      </w:r>
    </w:p>
    <w:bookmarkEnd w:id="81"/>
    <w:bookmarkStart w:name="z115" w:id="82"/>
    <w:p>
      <w:pPr>
        <w:spacing w:after="0"/>
        <w:ind w:left="0"/>
        <w:jc w:val="both"/>
      </w:pPr>
      <w:r>
        <w:rPr>
          <w:rFonts w:ascii="Times New Roman"/>
          <w:b w:val="false"/>
          <w:i w:val="false"/>
          <w:color w:val="000000"/>
          <w:sz w:val="28"/>
        </w:rPr>
        <w:t>
      3-я строка – "СВИДЕТЕЛЬСТВО";</w:t>
      </w:r>
    </w:p>
    <w:bookmarkEnd w:id="82"/>
    <w:bookmarkStart w:name="z116" w:id="83"/>
    <w:p>
      <w:pPr>
        <w:spacing w:after="0"/>
        <w:ind w:left="0"/>
        <w:jc w:val="both"/>
      </w:pPr>
      <w:r>
        <w:rPr>
          <w:rFonts w:ascii="Times New Roman"/>
          <w:b w:val="false"/>
          <w:i w:val="false"/>
          <w:color w:val="000000"/>
          <w:sz w:val="28"/>
        </w:rPr>
        <w:t>
      4-я строка – "о государственной регистрации продукции";</w:t>
      </w:r>
    </w:p>
    <w:bookmarkEnd w:id="83"/>
    <w:bookmarkStart w:name="z117" w:id="84"/>
    <w:p>
      <w:pPr>
        <w:spacing w:after="0"/>
        <w:ind w:left="0"/>
        <w:jc w:val="both"/>
      </w:pPr>
      <w:r>
        <w:rPr>
          <w:rFonts w:ascii="Times New Roman"/>
          <w:b w:val="false"/>
          <w:i w:val="false"/>
          <w:color w:val="000000"/>
          <w:sz w:val="28"/>
        </w:rPr>
        <w:t>
      б) в поле 2 – единый знак обращения продукции на рынке Евразийского экономического союза.</w:t>
      </w:r>
    </w:p>
    <w:bookmarkEnd w:id="84"/>
    <w:bookmarkStart w:name="z118" w:id="85"/>
    <w:p>
      <w:pPr>
        <w:spacing w:after="0"/>
        <w:ind w:left="0"/>
        <w:jc w:val="both"/>
      </w:pPr>
      <w:r>
        <w:rPr>
          <w:rFonts w:ascii="Times New Roman"/>
          <w:b w:val="false"/>
          <w:i w:val="false"/>
          <w:color w:val="000000"/>
          <w:sz w:val="28"/>
        </w:rPr>
        <w:t>
      Единый знак обращения продукции на рынке Евразийского экономического союза указывается в случае оформления свидетельства, подтверждающего соответствие продукции требованиям технического регламента (технических регламентов). В случае оформления свидетельства, подтверждающего соответствие продукции Единым санитарным требованиям, поле 2 не заполняется;</w:t>
      </w:r>
    </w:p>
    <w:bookmarkEnd w:id="85"/>
    <w:bookmarkStart w:name="z119" w:id="86"/>
    <w:p>
      <w:pPr>
        <w:spacing w:after="0"/>
        <w:ind w:left="0"/>
        <w:jc w:val="both"/>
      </w:pPr>
      <w:r>
        <w:rPr>
          <w:rFonts w:ascii="Times New Roman"/>
          <w:b w:val="false"/>
          <w:i w:val="false"/>
          <w:color w:val="000000"/>
          <w:sz w:val="28"/>
        </w:rPr>
        <w:t xml:space="preserve">
      в) в поле 3 – регистрационный номер и дата выдачи свидетельства. </w:t>
      </w:r>
    </w:p>
    <w:bookmarkEnd w:id="86"/>
    <w:bookmarkStart w:name="z120" w:id="87"/>
    <w:p>
      <w:pPr>
        <w:spacing w:after="0"/>
        <w:ind w:left="0"/>
        <w:jc w:val="both"/>
      </w:pPr>
      <w:r>
        <w:rPr>
          <w:rFonts w:ascii="Times New Roman"/>
          <w:b w:val="false"/>
          <w:i w:val="false"/>
          <w:color w:val="000000"/>
          <w:sz w:val="28"/>
        </w:rPr>
        <w:t xml:space="preserve">
      Регистрационный номер формируется в следующем порядке: </w:t>
      </w:r>
    </w:p>
    <w:bookmarkEnd w:id="87"/>
    <w:bookmarkStart w:name="z121" w:id="88"/>
    <w:p>
      <w:pPr>
        <w:spacing w:after="0"/>
        <w:ind w:left="0"/>
        <w:jc w:val="both"/>
      </w:pPr>
      <w:r>
        <w:rPr>
          <w:rFonts w:ascii="Times New Roman"/>
          <w:b w:val="false"/>
          <w:i w:val="false"/>
          <w:color w:val="000000"/>
          <w:sz w:val="28"/>
        </w:rPr>
        <w:t>
      XX.XX.XX.XX.XXX.X.XXXXXX.XX.XX,</w:t>
      </w:r>
    </w:p>
    <w:bookmarkEnd w:id="88"/>
    <w:bookmarkStart w:name="z122" w:id="89"/>
    <w:p>
      <w:pPr>
        <w:spacing w:after="0"/>
        <w:ind w:left="0"/>
        <w:jc w:val="both"/>
      </w:pPr>
      <w:r>
        <w:rPr>
          <w:rFonts w:ascii="Times New Roman"/>
          <w:b w:val="false"/>
          <w:i w:val="false"/>
          <w:color w:val="000000"/>
          <w:sz w:val="28"/>
        </w:rPr>
        <w:t>
      1 2 3 4 5 6 7 8 9</w:t>
      </w:r>
    </w:p>
    <w:bookmarkEnd w:id="89"/>
    <w:bookmarkStart w:name="z123" w:id="90"/>
    <w:p>
      <w:pPr>
        <w:spacing w:after="0"/>
        <w:ind w:left="0"/>
        <w:jc w:val="both"/>
      </w:pPr>
      <w:r>
        <w:rPr>
          <w:rFonts w:ascii="Times New Roman"/>
          <w:b w:val="false"/>
          <w:i w:val="false"/>
          <w:color w:val="000000"/>
          <w:sz w:val="28"/>
        </w:rPr>
        <w:t>
      где:</w:t>
      </w:r>
    </w:p>
    <w:bookmarkEnd w:id="90"/>
    <w:bookmarkStart w:name="z124" w:id="91"/>
    <w:p>
      <w:pPr>
        <w:spacing w:after="0"/>
        <w:ind w:left="0"/>
        <w:jc w:val="both"/>
      </w:pPr>
      <w:r>
        <w:rPr>
          <w:rFonts w:ascii="Times New Roman"/>
          <w:b w:val="false"/>
          <w:i w:val="false"/>
          <w:color w:val="000000"/>
          <w:sz w:val="28"/>
        </w:rPr>
        <w:t>
      позиция 1 – 2-значный буквенный код государства-члена в соответствии с классификатором стран мира;</w:t>
      </w:r>
    </w:p>
    <w:bookmarkEnd w:id="91"/>
    <w:bookmarkStart w:name="z125" w:id="92"/>
    <w:p>
      <w:pPr>
        <w:spacing w:after="0"/>
        <w:ind w:left="0"/>
        <w:jc w:val="both"/>
      </w:pPr>
      <w:r>
        <w:rPr>
          <w:rFonts w:ascii="Times New Roman"/>
          <w:b w:val="false"/>
          <w:i w:val="false"/>
          <w:color w:val="000000"/>
          <w:sz w:val="28"/>
        </w:rPr>
        <w:t>
      позиция 2 – 2-значный цифровой код региона государства-члена (от 01 до 99), формируемый в соответствии с законодательством государства-члена;</w:t>
      </w:r>
    </w:p>
    <w:bookmarkEnd w:id="92"/>
    <w:bookmarkStart w:name="z126" w:id="93"/>
    <w:p>
      <w:pPr>
        <w:spacing w:after="0"/>
        <w:ind w:left="0"/>
        <w:jc w:val="both"/>
      </w:pPr>
      <w:r>
        <w:rPr>
          <w:rFonts w:ascii="Times New Roman"/>
          <w:b w:val="false"/>
          <w:i w:val="false"/>
          <w:color w:val="000000"/>
          <w:sz w:val="28"/>
        </w:rPr>
        <w:t>
      позиция 3 – 2-значный цифровой и (или) буквенный код уполномоченного органа, формируемый в соответствии с законодательством государства-члена (с использованием букв русского алфавита от АА до ЯЯ, цифр от 01 до 99, комбинаций цифр и букв);</w:t>
      </w:r>
    </w:p>
    <w:bookmarkEnd w:id="93"/>
    <w:bookmarkStart w:name="z127" w:id="94"/>
    <w:p>
      <w:pPr>
        <w:spacing w:after="0"/>
        <w:ind w:left="0"/>
        <w:jc w:val="both"/>
      </w:pPr>
      <w:r>
        <w:rPr>
          <w:rFonts w:ascii="Times New Roman"/>
          <w:b w:val="false"/>
          <w:i w:val="false"/>
          <w:color w:val="000000"/>
          <w:sz w:val="28"/>
        </w:rPr>
        <w:t>
      позиция 4 – 2-значный цифровой код рабочего места в уполномоченном органе (код устанавливается уполномоченным органом);</w:t>
      </w:r>
    </w:p>
    <w:bookmarkEnd w:id="94"/>
    <w:bookmarkStart w:name="z128" w:id="95"/>
    <w:p>
      <w:pPr>
        <w:spacing w:after="0"/>
        <w:ind w:left="0"/>
        <w:jc w:val="both"/>
      </w:pPr>
      <w:r>
        <w:rPr>
          <w:rFonts w:ascii="Times New Roman"/>
          <w:b w:val="false"/>
          <w:i w:val="false"/>
          <w:color w:val="000000"/>
          <w:sz w:val="28"/>
        </w:rPr>
        <w:t>
      позиция 5 – 3-значный цифровой код продукции:</w:t>
      </w:r>
    </w:p>
    <w:bookmarkEnd w:id="95"/>
    <w:bookmarkStart w:name="z129" w:id="96"/>
    <w:p>
      <w:pPr>
        <w:spacing w:after="0"/>
        <w:ind w:left="0"/>
        <w:jc w:val="both"/>
      </w:pPr>
      <w:r>
        <w:rPr>
          <w:rFonts w:ascii="Times New Roman"/>
          <w:b w:val="false"/>
          <w:i w:val="false"/>
          <w:color w:val="000000"/>
          <w:sz w:val="28"/>
        </w:rPr>
        <w:t>
      001 – парфюмерно-косметическая продукция;</w:t>
      </w:r>
    </w:p>
    <w:bookmarkEnd w:id="96"/>
    <w:bookmarkStart w:name="z130" w:id="97"/>
    <w:p>
      <w:pPr>
        <w:spacing w:after="0"/>
        <w:ind w:left="0"/>
        <w:jc w:val="both"/>
      </w:pPr>
      <w:r>
        <w:rPr>
          <w:rFonts w:ascii="Times New Roman"/>
          <w:b w:val="false"/>
          <w:i w:val="false"/>
          <w:color w:val="000000"/>
          <w:sz w:val="28"/>
        </w:rPr>
        <w:t>
      002 – дезинфицирующие, дезинсекционные и дератизационные средства (для применения в быту, в лечебно-профилактических учреждениях и на других объектах (кроме применяемых в ветеринарии));</w:t>
      </w:r>
    </w:p>
    <w:bookmarkEnd w:id="97"/>
    <w:bookmarkStart w:name="z131" w:id="98"/>
    <w:p>
      <w:pPr>
        <w:spacing w:after="0"/>
        <w:ind w:left="0"/>
        <w:jc w:val="both"/>
      </w:pPr>
      <w:r>
        <w:rPr>
          <w:rFonts w:ascii="Times New Roman"/>
          <w:b w:val="false"/>
          <w:i w:val="false"/>
          <w:color w:val="000000"/>
          <w:sz w:val="28"/>
        </w:rPr>
        <w:t>
      003 – биологически активные добавки к пище;</w:t>
      </w:r>
    </w:p>
    <w:bookmarkEnd w:id="98"/>
    <w:bookmarkStart w:name="z132" w:id="99"/>
    <w:p>
      <w:pPr>
        <w:spacing w:after="0"/>
        <w:ind w:left="0"/>
        <w:jc w:val="both"/>
      </w:pPr>
      <w:r>
        <w:rPr>
          <w:rFonts w:ascii="Times New Roman"/>
          <w:b w:val="false"/>
          <w:i w:val="false"/>
          <w:color w:val="000000"/>
          <w:sz w:val="28"/>
        </w:rPr>
        <w:t>
      004 – пищевая продукция для диетического лечебного, диетического профилактического питания;</w:t>
      </w:r>
    </w:p>
    <w:bookmarkEnd w:id="99"/>
    <w:bookmarkStart w:name="z133" w:id="100"/>
    <w:p>
      <w:pPr>
        <w:spacing w:after="0"/>
        <w:ind w:left="0"/>
        <w:jc w:val="both"/>
      </w:pPr>
      <w:r>
        <w:rPr>
          <w:rFonts w:ascii="Times New Roman"/>
          <w:b w:val="false"/>
          <w:i w:val="false"/>
          <w:color w:val="000000"/>
          <w:sz w:val="28"/>
        </w:rPr>
        <w:t>
      005 – пищевая продукция для детского питания, в том числе вода питьевая для детского питания;</w:t>
      </w:r>
    </w:p>
    <w:bookmarkEnd w:id="100"/>
    <w:bookmarkStart w:name="z134" w:id="101"/>
    <w:p>
      <w:pPr>
        <w:spacing w:after="0"/>
        <w:ind w:left="0"/>
        <w:jc w:val="both"/>
      </w:pPr>
      <w:r>
        <w:rPr>
          <w:rFonts w:ascii="Times New Roman"/>
          <w:b w:val="false"/>
          <w:i w:val="false"/>
          <w:color w:val="000000"/>
          <w:sz w:val="28"/>
        </w:rPr>
        <w:t>
      006 – вода минеральная питьевая природная, лечебно-столовая, лечебная, вода питьевая бутилированная;</w:t>
      </w:r>
    </w:p>
    <w:bookmarkEnd w:id="101"/>
    <w:bookmarkStart w:name="z135" w:id="102"/>
    <w:p>
      <w:pPr>
        <w:spacing w:after="0"/>
        <w:ind w:left="0"/>
        <w:jc w:val="both"/>
      </w:pPr>
      <w:r>
        <w:rPr>
          <w:rFonts w:ascii="Times New Roman"/>
          <w:b w:val="false"/>
          <w:i w:val="false"/>
          <w:color w:val="000000"/>
          <w:sz w:val="28"/>
        </w:rPr>
        <w:t>
      007 – пищевая продукция для питания спортсменов, беременных и кормящих женщин;</w:t>
      </w:r>
    </w:p>
    <w:bookmarkEnd w:id="102"/>
    <w:bookmarkStart w:name="z136" w:id="103"/>
    <w:p>
      <w:pPr>
        <w:spacing w:after="0"/>
        <w:ind w:left="0"/>
        <w:jc w:val="both"/>
      </w:pPr>
      <w:r>
        <w:rPr>
          <w:rFonts w:ascii="Times New Roman"/>
          <w:b w:val="false"/>
          <w:i w:val="false"/>
          <w:color w:val="000000"/>
          <w:sz w:val="28"/>
        </w:rPr>
        <w:t>
      008 – потенциально опасные химические и биологические вещества и изготавливаемые на их основе препараты, представляющие потенциальную опасность для человека (кроме лекарственных средств), индивидуальные вещества (соединения) природного или искусственного происхождения, способные в условиях производства, применения, транспортировки, переработки, а также в бытовых условиях оказывать неблагоприятное воздействие на здоровье человека и окружающую среду;</w:t>
      </w:r>
    </w:p>
    <w:bookmarkEnd w:id="103"/>
    <w:bookmarkStart w:name="z137" w:id="104"/>
    <w:p>
      <w:pPr>
        <w:spacing w:after="0"/>
        <w:ind w:left="0"/>
        <w:jc w:val="both"/>
      </w:pPr>
      <w:r>
        <w:rPr>
          <w:rFonts w:ascii="Times New Roman"/>
          <w:b w:val="false"/>
          <w:i w:val="false"/>
          <w:color w:val="000000"/>
          <w:sz w:val="28"/>
        </w:rPr>
        <w:t>
      009 – пищевые добавки;</w:t>
      </w:r>
    </w:p>
    <w:bookmarkEnd w:id="104"/>
    <w:bookmarkStart w:name="z138" w:id="105"/>
    <w:p>
      <w:pPr>
        <w:spacing w:after="0"/>
        <w:ind w:left="0"/>
        <w:jc w:val="both"/>
      </w:pPr>
      <w:r>
        <w:rPr>
          <w:rFonts w:ascii="Times New Roman"/>
          <w:b w:val="false"/>
          <w:i w:val="false"/>
          <w:color w:val="000000"/>
          <w:sz w:val="28"/>
        </w:rPr>
        <w:t>
      010 – технологические вспомогательные средства для пищевой промышленности;</w:t>
      </w:r>
    </w:p>
    <w:bookmarkEnd w:id="105"/>
    <w:bookmarkStart w:name="z139" w:id="106"/>
    <w:p>
      <w:pPr>
        <w:spacing w:after="0"/>
        <w:ind w:left="0"/>
        <w:jc w:val="both"/>
      </w:pPr>
      <w:r>
        <w:rPr>
          <w:rFonts w:ascii="Times New Roman"/>
          <w:b w:val="false"/>
          <w:i w:val="false"/>
          <w:color w:val="000000"/>
          <w:sz w:val="28"/>
        </w:rPr>
        <w:t>
      011 – пищевая продукция, полученная с использованием генно-инженерно-модифицированных организмов;</w:t>
      </w:r>
    </w:p>
    <w:bookmarkEnd w:id="106"/>
    <w:bookmarkStart w:name="z140" w:id="107"/>
    <w:p>
      <w:pPr>
        <w:spacing w:after="0"/>
        <w:ind w:left="0"/>
        <w:jc w:val="both"/>
      </w:pPr>
      <w:r>
        <w:rPr>
          <w:rFonts w:ascii="Times New Roman"/>
          <w:b w:val="false"/>
          <w:i w:val="false"/>
          <w:color w:val="000000"/>
          <w:sz w:val="28"/>
        </w:rPr>
        <w:t>
      012 – предметы личной гигиены для детей и взрослых;</w:t>
      </w:r>
    </w:p>
    <w:bookmarkEnd w:id="107"/>
    <w:p>
      <w:pPr>
        <w:spacing w:after="0"/>
        <w:ind w:left="0"/>
        <w:jc w:val="both"/>
      </w:pPr>
      <w:bookmarkStart w:name="z141" w:id="108"/>
      <w:r>
        <w:rPr>
          <w:rFonts w:ascii="Times New Roman"/>
          <w:b w:val="false"/>
          <w:i w:val="false"/>
          <w:color w:val="000000"/>
          <w:sz w:val="28"/>
        </w:rPr>
        <w:t>
      013 – материалы, оборудование, устройства и другие технические средства водоподготовки, предназначенные для использования</w:t>
      </w:r>
    </w:p>
    <w:bookmarkEnd w:id="108"/>
    <w:p>
      <w:pPr>
        <w:spacing w:after="0"/>
        <w:ind w:left="0"/>
        <w:jc w:val="both"/>
      </w:pPr>
      <w:r>
        <w:rPr>
          <w:rFonts w:ascii="Times New Roman"/>
          <w:b w:val="false"/>
          <w:i w:val="false"/>
          <w:color w:val="000000"/>
          <w:sz w:val="28"/>
        </w:rPr>
        <w:t>в системах хозяйственно-питьевого водоснабжения;</w:t>
      </w:r>
    </w:p>
    <w:bookmarkStart w:name="z142" w:id="109"/>
    <w:p>
      <w:pPr>
        <w:spacing w:after="0"/>
        <w:ind w:left="0"/>
        <w:jc w:val="both"/>
      </w:pPr>
      <w:r>
        <w:rPr>
          <w:rFonts w:ascii="Times New Roman"/>
          <w:b w:val="false"/>
          <w:i w:val="false"/>
          <w:color w:val="000000"/>
          <w:sz w:val="28"/>
        </w:rPr>
        <w:t>
      014 – средства и изделия гигиены полости рта;</w:t>
      </w:r>
    </w:p>
    <w:bookmarkEnd w:id="109"/>
    <w:bookmarkStart w:name="z143" w:id="110"/>
    <w:p>
      <w:pPr>
        <w:spacing w:after="0"/>
        <w:ind w:left="0"/>
        <w:jc w:val="both"/>
      </w:pPr>
      <w:r>
        <w:rPr>
          <w:rFonts w:ascii="Times New Roman"/>
          <w:b w:val="false"/>
          <w:i w:val="false"/>
          <w:color w:val="000000"/>
          <w:sz w:val="28"/>
        </w:rPr>
        <w:t>
      015 – товары бытовой химии;</w:t>
      </w:r>
    </w:p>
    <w:bookmarkEnd w:id="110"/>
    <w:bookmarkStart w:name="z144" w:id="111"/>
    <w:p>
      <w:pPr>
        <w:spacing w:after="0"/>
        <w:ind w:left="0"/>
        <w:jc w:val="both"/>
      </w:pPr>
      <w:r>
        <w:rPr>
          <w:rFonts w:ascii="Times New Roman"/>
          <w:b w:val="false"/>
          <w:i w:val="false"/>
          <w:color w:val="000000"/>
          <w:sz w:val="28"/>
        </w:rPr>
        <w:t>
      016 – одежда;</w:t>
      </w:r>
    </w:p>
    <w:bookmarkEnd w:id="111"/>
    <w:bookmarkStart w:name="z145" w:id="112"/>
    <w:p>
      <w:pPr>
        <w:spacing w:after="0"/>
        <w:ind w:left="0"/>
        <w:jc w:val="both"/>
      </w:pPr>
      <w:r>
        <w:rPr>
          <w:rFonts w:ascii="Times New Roman"/>
          <w:b w:val="false"/>
          <w:i w:val="false"/>
          <w:color w:val="000000"/>
          <w:sz w:val="28"/>
        </w:rPr>
        <w:t>
      017 – тонизирующие напитки;</w:t>
      </w:r>
    </w:p>
    <w:bookmarkEnd w:id="112"/>
    <w:bookmarkStart w:name="z146" w:id="113"/>
    <w:p>
      <w:pPr>
        <w:spacing w:after="0"/>
        <w:ind w:left="0"/>
        <w:jc w:val="both"/>
      </w:pPr>
      <w:r>
        <w:rPr>
          <w:rFonts w:ascii="Times New Roman"/>
          <w:b w:val="false"/>
          <w:i w:val="false"/>
          <w:color w:val="000000"/>
          <w:sz w:val="28"/>
        </w:rPr>
        <w:t>
      018 – алкогольная продукция, включая слабоалкогольную продукцию и пиво;</w:t>
      </w:r>
    </w:p>
    <w:bookmarkEnd w:id="113"/>
    <w:bookmarkStart w:name="z147" w:id="114"/>
    <w:p>
      <w:pPr>
        <w:spacing w:after="0"/>
        <w:ind w:left="0"/>
        <w:jc w:val="both"/>
      </w:pPr>
      <w:r>
        <w:rPr>
          <w:rFonts w:ascii="Times New Roman"/>
          <w:b w:val="false"/>
          <w:i w:val="false"/>
          <w:color w:val="000000"/>
          <w:sz w:val="28"/>
        </w:rPr>
        <w:t>
      019 – изделия, предназначенные для контакта с пищевой продукцией (за исключением посуды, столовых принадлежностей, технологического оборудования, упаковки (укупорочных средств));</w:t>
      </w:r>
    </w:p>
    <w:bookmarkEnd w:id="114"/>
    <w:bookmarkStart w:name="z148" w:id="115"/>
    <w:p>
      <w:pPr>
        <w:spacing w:after="0"/>
        <w:ind w:left="0"/>
        <w:jc w:val="both"/>
      </w:pPr>
      <w:r>
        <w:rPr>
          <w:rFonts w:ascii="Times New Roman"/>
          <w:b w:val="false"/>
          <w:i w:val="false"/>
          <w:color w:val="000000"/>
          <w:sz w:val="28"/>
        </w:rPr>
        <w:t>
      позиция 6:</w:t>
      </w:r>
    </w:p>
    <w:bookmarkEnd w:id="115"/>
    <w:bookmarkStart w:name="z149" w:id="116"/>
    <w:p>
      <w:pPr>
        <w:spacing w:after="0"/>
        <w:ind w:left="0"/>
        <w:jc w:val="both"/>
      </w:pPr>
      <w:r>
        <w:rPr>
          <w:rFonts w:ascii="Times New Roman"/>
          <w:b w:val="false"/>
          <w:i w:val="false"/>
          <w:color w:val="000000"/>
          <w:sz w:val="28"/>
        </w:rPr>
        <w:t>
      литера "R" – в случае оформления свидетельства, подтверждающего соответствие продукции требованиям технического регламента (технических регламентов);</w:t>
      </w:r>
    </w:p>
    <w:bookmarkEnd w:id="116"/>
    <w:bookmarkStart w:name="z150" w:id="117"/>
    <w:p>
      <w:pPr>
        <w:spacing w:after="0"/>
        <w:ind w:left="0"/>
        <w:jc w:val="both"/>
      </w:pPr>
      <w:r>
        <w:rPr>
          <w:rFonts w:ascii="Times New Roman"/>
          <w:b w:val="false"/>
          <w:i w:val="false"/>
          <w:color w:val="000000"/>
          <w:sz w:val="28"/>
        </w:rPr>
        <w:t>
      литера "Е" – в случае оформления свидетельства, подтверждающего соответствие продукции Единым санитарным требованиям;</w:t>
      </w:r>
    </w:p>
    <w:bookmarkEnd w:id="117"/>
    <w:bookmarkStart w:name="z151" w:id="118"/>
    <w:p>
      <w:pPr>
        <w:spacing w:after="0"/>
        <w:ind w:left="0"/>
        <w:jc w:val="both"/>
      </w:pPr>
      <w:r>
        <w:rPr>
          <w:rFonts w:ascii="Times New Roman"/>
          <w:b w:val="false"/>
          <w:i w:val="false"/>
          <w:color w:val="000000"/>
          <w:sz w:val="28"/>
        </w:rPr>
        <w:t>
      позиция 7 – 6-значный порядковый номер оформляемого в текущем году свидетельства (в начале каждого календарного года устанавливается с номера "000001");</w:t>
      </w:r>
    </w:p>
    <w:bookmarkEnd w:id="118"/>
    <w:bookmarkStart w:name="z152" w:id="119"/>
    <w:p>
      <w:pPr>
        <w:spacing w:after="0"/>
        <w:ind w:left="0"/>
        <w:jc w:val="both"/>
      </w:pPr>
      <w:r>
        <w:rPr>
          <w:rFonts w:ascii="Times New Roman"/>
          <w:b w:val="false"/>
          <w:i w:val="false"/>
          <w:color w:val="000000"/>
          <w:sz w:val="28"/>
        </w:rPr>
        <w:t>
      позиция 8 – 2-значный цифровой код месяца (порядковый номер месяца от 01 до 12);</w:t>
      </w:r>
    </w:p>
    <w:bookmarkEnd w:id="119"/>
    <w:bookmarkStart w:name="z153" w:id="120"/>
    <w:p>
      <w:pPr>
        <w:spacing w:after="0"/>
        <w:ind w:left="0"/>
        <w:jc w:val="both"/>
      </w:pPr>
      <w:r>
        <w:rPr>
          <w:rFonts w:ascii="Times New Roman"/>
          <w:b w:val="false"/>
          <w:i w:val="false"/>
          <w:color w:val="000000"/>
          <w:sz w:val="28"/>
        </w:rPr>
        <w:t>
      позиция 9 – 2-значный цифровой код года (последние две цифры года от 00 до 99).</w:t>
      </w:r>
    </w:p>
    <w:bookmarkEnd w:id="120"/>
    <w:bookmarkStart w:name="z154" w:id="121"/>
    <w:p>
      <w:pPr>
        <w:spacing w:after="0"/>
        <w:ind w:left="0"/>
        <w:jc w:val="both"/>
      </w:pPr>
      <w:r>
        <w:rPr>
          <w:rFonts w:ascii="Times New Roman"/>
          <w:b w:val="false"/>
          <w:i w:val="false"/>
          <w:color w:val="000000"/>
          <w:sz w:val="28"/>
        </w:rPr>
        <w:t>
      Дата выдачи свидетельства указывается словесно-цифровым способом: число – двумя арабскими цифрами (в кавычках), месяц – двумя арабскими цифрами (порядковый номер месяца от 01 до 12), год – четырьмя арабскими цифрами (с указанием сокращенного обозначения года "г.");</w:t>
      </w:r>
    </w:p>
    <w:bookmarkEnd w:id="121"/>
    <w:bookmarkStart w:name="z155" w:id="122"/>
    <w:p>
      <w:pPr>
        <w:spacing w:after="0"/>
        <w:ind w:left="0"/>
        <w:jc w:val="both"/>
      </w:pPr>
      <w:r>
        <w:rPr>
          <w:rFonts w:ascii="Times New Roman"/>
          <w:b w:val="false"/>
          <w:i w:val="false"/>
          <w:color w:val="000000"/>
          <w:sz w:val="28"/>
        </w:rPr>
        <w:t>
      г) в поле 4 – сведения о продукции, включая:</w:t>
      </w:r>
    </w:p>
    <w:bookmarkEnd w:id="122"/>
    <w:bookmarkStart w:name="z156" w:id="123"/>
    <w:p>
      <w:pPr>
        <w:spacing w:after="0"/>
        <w:ind w:left="0"/>
        <w:jc w:val="both"/>
      </w:pPr>
      <w:r>
        <w:rPr>
          <w:rFonts w:ascii="Times New Roman"/>
          <w:b w:val="false"/>
          <w:i w:val="false"/>
          <w:color w:val="000000"/>
          <w:sz w:val="28"/>
        </w:rPr>
        <w:t>
      наименование продукции;</w:t>
      </w:r>
    </w:p>
    <w:bookmarkEnd w:id="123"/>
    <w:bookmarkStart w:name="z157" w:id="124"/>
    <w:p>
      <w:pPr>
        <w:spacing w:after="0"/>
        <w:ind w:left="0"/>
        <w:jc w:val="both"/>
      </w:pPr>
      <w:r>
        <w:rPr>
          <w:rFonts w:ascii="Times New Roman"/>
          <w:b w:val="false"/>
          <w:i w:val="false"/>
          <w:color w:val="000000"/>
          <w:sz w:val="28"/>
        </w:rPr>
        <w:t>
      название продукции (при наличии);</w:t>
      </w:r>
    </w:p>
    <w:bookmarkEnd w:id="124"/>
    <w:bookmarkStart w:name="z158" w:id="125"/>
    <w:p>
      <w:pPr>
        <w:spacing w:after="0"/>
        <w:ind w:left="0"/>
        <w:jc w:val="both"/>
      </w:pPr>
      <w:r>
        <w:rPr>
          <w:rFonts w:ascii="Times New Roman"/>
          <w:b w:val="false"/>
          <w:i w:val="false"/>
          <w:color w:val="000000"/>
          <w:sz w:val="28"/>
        </w:rPr>
        <w:t>
      сведения о продукции, обеспечивающие ее идентификацию (тип, марка, модель, артикул и др.) (при наличии);</w:t>
      </w:r>
    </w:p>
    <w:bookmarkEnd w:id="125"/>
    <w:bookmarkStart w:name="z159" w:id="126"/>
    <w:p>
      <w:pPr>
        <w:spacing w:after="0"/>
        <w:ind w:left="0"/>
        <w:jc w:val="both"/>
      </w:pPr>
      <w:r>
        <w:rPr>
          <w:rFonts w:ascii="Times New Roman"/>
          <w:b w:val="false"/>
          <w:i w:val="false"/>
          <w:color w:val="000000"/>
          <w:sz w:val="28"/>
        </w:rPr>
        <w:t>
      область применения, форма выпуска, условия хранения, способ применения;</w:t>
      </w:r>
    </w:p>
    <w:bookmarkEnd w:id="126"/>
    <w:bookmarkStart w:name="z160" w:id="127"/>
    <w:p>
      <w:pPr>
        <w:spacing w:after="0"/>
        <w:ind w:left="0"/>
        <w:jc w:val="both"/>
      </w:pPr>
      <w:r>
        <w:rPr>
          <w:rFonts w:ascii="Times New Roman"/>
          <w:b w:val="false"/>
          <w:i w:val="false"/>
          <w:color w:val="000000"/>
          <w:sz w:val="28"/>
        </w:rPr>
        <w:t>
      наименование и обозначение документа (документов), в соответствии с которым изготовлена продукция.</w:t>
      </w:r>
    </w:p>
    <w:bookmarkEnd w:id="127"/>
    <w:bookmarkStart w:name="z161" w:id="128"/>
    <w:p>
      <w:pPr>
        <w:spacing w:after="0"/>
        <w:ind w:left="0"/>
        <w:jc w:val="both"/>
      </w:pPr>
      <w:r>
        <w:rPr>
          <w:rFonts w:ascii="Times New Roman"/>
          <w:b w:val="false"/>
          <w:i w:val="false"/>
          <w:color w:val="000000"/>
          <w:sz w:val="28"/>
        </w:rPr>
        <w:t>
      Допускается объединение в одном свидетельстве нескольких названий продукции одного наименования, изготовленной одним изготовителем по единым техническим требованиям, имеющей одинаковые компонентный (ингредиентный) состав, гигиеническую характеристику, область применения, но с различиями, не изменяющими значения гигиенических характеристик;</w:t>
      </w:r>
    </w:p>
    <w:bookmarkEnd w:id="128"/>
    <w:bookmarkStart w:name="z162" w:id="129"/>
    <w:p>
      <w:pPr>
        <w:spacing w:after="0"/>
        <w:ind w:left="0"/>
        <w:jc w:val="both"/>
      </w:pPr>
      <w:r>
        <w:rPr>
          <w:rFonts w:ascii="Times New Roman"/>
          <w:b w:val="false"/>
          <w:i w:val="false"/>
          <w:color w:val="000000"/>
          <w:sz w:val="28"/>
        </w:rPr>
        <w:t>
      д) в поле 5 –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(производств),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129"/>
    <w:bookmarkStart w:name="z163" w:id="130"/>
    <w:p>
      <w:pPr>
        <w:spacing w:after="0"/>
        <w:ind w:left="0"/>
        <w:jc w:val="both"/>
      </w:pPr>
      <w:r>
        <w:rPr>
          <w:rFonts w:ascii="Times New Roman"/>
          <w:b w:val="false"/>
          <w:i w:val="false"/>
          <w:color w:val="000000"/>
          <w:sz w:val="28"/>
        </w:rPr>
        <w:t>
      е) в поле 6 –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130"/>
    <w:bookmarkStart w:name="z164" w:id="131"/>
    <w:p>
      <w:pPr>
        <w:spacing w:after="0"/>
        <w:ind w:left="0"/>
        <w:jc w:val="both"/>
      </w:pPr>
      <w:r>
        <w:rPr>
          <w:rFonts w:ascii="Times New Roman"/>
          <w:b w:val="false"/>
          <w:i w:val="false"/>
          <w:color w:val="000000"/>
          <w:sz w:val="28"/>
        </w:rPr>
        <w:t>
      ж) в поле 7 – наименование технического регламента (технических регламентов) (в случае оформления свидетельства, подтверждающего соответствие продукции требованиям технического регламента (технических регламентов)) или наименование раздела (подраздела) (номер пункта, подпункта и т. п.) главы II Единых санитарных требований (в случае оформления свидетельства, подтверждающего соответствие продукции Единым санитарным требованиям);</w:t>
      </w:r>
    </w:p>
    <w:bookmarkEnd w:id="131"/>
    <w:bookmarkStart w:name="z165" w:id="132"/>
    <w:p>
      <w:pPr>
        <w:spacing w:after="0"/>
        <w:ind w:left="0"/>
        <w:jc w:val="both"/>
      </w:pPr>
      <w:r>
        <w:rPr>
          <w:rFonts w:ascii="Times New Roman"/>
          <w:b w:val="false"/>
          <w:i w:val="false"/>
          <w:color w:val="000000"/>
          <w:sz w:val="28"/>
        </w:rPr>
        <w:t>
      з) в поле 8 – сведения о документах, подтверждающих соответствие продукции требованиям технического регламента (технических регламентов) или Единым санитарным требованиям (протоколы исследований (испытаний) и измерений с указанием номера и даты, наименования испытательной лаборатории (центра), регистрационного номера аттестата аккредитации), других документах, представленных заявителем в качестве доказательства соответствия продукции требованиям технического регламента (технических регламентов) или Единым санитарным требованиям;</w:t>
      </w:r>
    </w:p>
    <w:bookmarkEnd w:id="132"/>
    <w:bookmarkStart w:name="z166" w:id="133"/>
    <w:p>
      <w:pPr>
        <w:spacing w:after="0"/>
        <w:ind w:left="0"/>
        <w:jc w:val="both"/>
      </w:pPr>
      <w:r>
        <w:rPr>
          <w:rFonts w:ascii="Times New Roman"/>
          <w:b w:val="false"/>
          <w:i w:val="false"/>
          <w:color w:val="000000"/>
          <w:sz w:val="28"/>
        </w:rPr>
        <w:t>
      и) в поле 9 – дата прекращения действия свидетельства (число – двумя арабскими цифрами, месяц – двумя арабскими цифрами, год – четырьмя арабскими цифрами). В случае установления бессрочности действия свидетельства производится запись "не ограничен";</w:t>
      </w:r>
    </w:p>
    <w:bookmarkEnd w:id="133"/>
    <w:bookmarkStart w:name="z167" w:id="134"/>
    <w:p>
      <w:pPr>
        <w:spacing w:after="0"/>
        <w:ind w:left="0"/>
        <w:jc w:val="both"/>
      </w:pPr>
      <w:r>
        <w:rPr>
          <w:rFonts w:ascii="Times New Roman"/>
          <w:b w:val="false"/>
          <w:i w:val="false"/>
          <w:color w:val="000000"/>
          <w:sz w:val="28"/>
        </w:rPr>
        <w:t>
      к) в поле 10 – должность, подпись, фамилия, имя и отчество (при наличии) руководителя (уполномоченного лица) уполномоченного органа, выдавшего свидетельство (с проставлением печати). Использование факсимиле вместо подписи не допускается;</w:t>
      </w:r>
    </w:p>
    <w:bookmarkEnd w:id="134"/>
    <w:bookmarkStart w:name="z224" w:id="135"/>
    <w:p>
      <w:pPr>
        <w:spacing w:after="0"/>
        <w:ind w:left="0"/>
        <w:jc w:val="both"/>
      </w:pPr>
      <w:r>
        <w:rPr>
          <w:rFonts w:ascii="Times New Roman"/>
          <w:b w:val="false"/>
          <w:i w:val="false"/>
          <w:color w:val="000000"/>
          <w:sz w:val="28"/>
        </w:rPr>
        <w:t>
      л) в поле 11 – типографский номер бланка свидетельства, проставляемый при его изготовлении (не требуется в случае, если свидетельство оформляется в виде электронного документа).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Решением Коллегии Евразийской экономической комиссии от 18.06.2019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8" w:id="136"/>
    <w:p>
      <w:pPr>
        <w:spacing w:after="0"/>
        <w:ind w:left="0"/>
        <w:jc w:val="both"/>
      </w:pPr>
      <w:r>
        <w:rPr>
          <w:rFonts w:ascii="Times New Roman"/>
          <w:b w:val="false"/>
          <w:i w:val="false"/>
          <w:color w:val="000000"/>
          <w:sz w:val="28"/>
        </w:rPr>
        <w:t xml:space="preserve">
      22. При значительном объеме информации, указываемой в полях 4, 5 и 8 свидетельства, такая информация приводится в приложении к свидетельству в соответствии с единой формой, указанной в пункте 2 настоящих Правил. </w:t>
      </w:r>
    </w:p>
    <w:bookmarkEnd w:id="136"/>
    <w:bookmarkStart w:name="z169" w:id="137"/>
    <w:p>
      <w:pPr>
        <w:spacing w:after="0"/>
        <w:ind w:left="0"/>
        <w:jc w:val="both"/>
      </w:pPr>
      <w:r>
        <w:rPr>
          <w:rFonts w:ascii="Times New Roman"/>
          <w:b w:val="false"/>
          <w:i w:val="false"/>
          <w:color w:val="000000"/>
          <w:sz w:val="28"/>
        </w:rPr>
        <w:t>
      В данном случае в соответствующих полях свидетельства приводится ссылка на приложение к свидетельству с указанием количества листов в приложении.</w:t>
      </w:r>
    </w:p>
    <w:bookmarkEnd w:id="137"/>
    <w:bookmarkStart w:name="z170" w:id="138"/>
    <w:p>
      <w:pPr>
        <w:spacing w:after="0"/>
        <w:ind w:left="0"/>
        <w:jc w:val="both"/>
      </w:pPr>
      <w:r>
        <w:rPr>
          <w:rFonts w:ascii="Times New Roman"/>
          <w:b w:val="false"/>
          <w:i w:val="false"/>
          <w:color w:val="000000"/>
          <w:sz w:val="28"/>
        </w:rPr>
        <w:t>
      Приложение является неотъемлемой частью свидетельства. Бланк приложения к свидетельству является документом строгой отчетности, имеет степени защиты, предусмотренные подпунктом "а" пункта 2 Решения Коллегии Евразийской экономической комиссии от 30 июня 2017 г. № 80.</w:t>
      </w:r>
    </w:p>
    <w:bookmarkEnd w:id="138"/>
    <w:bookmarkStart w:name="z171" w:id="139"/>
    <w:p>
      <w:pPr>
        <w:spacing w:after="0"/>
        <w:ind w:left="0"/>
        <w:jc w:val="both"/>
      </w:pPr>
      <w:r>
        <w:rPr>
          <w:rFonts w:ascii="Times New Roman"/>
          <w:b w:val="false"/>
          <w:i w:val="false"/>
          <w:color w:val="000000"/>
          <w:sz w:val="28"/>
        </w:rPr>
        <w:t>
      Каждый лист приложения нумеруется, на нем проставляются регистрационный номер свидетельства, должность, подпись, фамилия, имя и отчество (при наличии) руководителя (уполномоченного лица) уполномоченного органа, выдавшего свидетельство, печать этого уполномоченного органа.</w:t>
      </w:r>
    </w:p>
    <w:bookmarkEnd w:id="139"/>
    <w:bookmarkStart w:name="z172" w:id="140"/>
    <w:p>
      <w:pPr>
        <w:spacing w:after="0"/>
        <w:ind w:left="0"/>
        <w:jc w:val="both"/>
      </w:pPr>
      <w:r>
        <w:rPr>
          <w:rFonts w:ascii="Times New Roman"/>
          <w:b w:val="false"/>
          <w:i w:val="false"/>
          <w:color w:val="000000"/>
          <w:sz w:val="28"/>
        </w:rPr>
        <w:t>
      23. Внесение в свидетельство (приложение к нему) сведений, не предусмотренных настоящими Правилами, а также сокращение слов и исправление текста не допускаются.</w:t>
      </w:r>
    </w:p>
    <w:bookmarkEnd w:id="140"/>
    <w:bookmarkStart w:name="z173" w:id="141"/>
    <w:p>
      <w:pPr>
        <w:spacing w:after="0"/>
        <w:ind w:left="0"/>
        <w:jc w:val="both"/>
      </w:pPr>
      <w:r>
        <w:rPr>
          <w:rFonts w:ascii="Times New Roman"/>
          <w:b w:val="false"/>
          <w:i w:val="false"/>
          <w:color w:val="000000"/>
          <w:sz w:val="28"/>
        </w:rPr>
        <w:t>
      24. Копии выданных свидетельств изготавливаются заявителем на листах белой бумаги формата А4 (210 х 297 мм), заверяются его подписью и печатью (при наличии). В случае изготовления копий выданных свидетельств заявителем, являющимся юридическим лицом, они могут быть заверены печатью (при наличии) и подписью руководителя или уполномоченного лица заявителя (с указанием наименования и реквизитов уполномочивающего документа).</w:t>
      </w:r>
    </w:p>
    <w:bookmarkEnd w:id="141"/>
    <w:bookmarkStart w:name="z174" w:id="142"/>
    <w:p>
      <w:pPr>
        <w:spacing w:after="0"/>
        <w:ind w:left="0"/>
        <w:jc w:val="both"/>
      </w:pPr>
      <w:r>
        <w:rPr>
          <w:rFonts w:ascii="Times New Roman"/>
          <w:b w:val="false"/>
          <w:i w:val="false"/>
          <w:color w:val="000000"/>
          <w:sz w:val="28"/>
        </w:rPr>
        <w:t>
      25. В случае оформления свидетельства, подтверждающего соответствие продукции Единым санитарным требованиям, допускается замена свидетельства (приложения к нему) без проведения дополнительных или повторных исследований (испытаний) и измерений в следующих случаях:</w:t>
      </w:r>
    </w:p>
    <w:bookmarkEnd w:id="142"/>
    <w:bookmarkStart w:name="z175" w:id="143"/>
    <w:p>
      <w:pPr>
        <w:spacing w:after="0"/>
        <w:ind w:left="0"/>
        <w:jc w:val="both"/>
      </w:pPr>
      <w:r>
        <w:rPr>
          <w:rFonts w:ascii="Times New Roman"/>
          <w:b w:val="false"/>
          <w:i w:val="false"/>
          <w:color w:val="000000"/>
          <w:sz w:val="28"/>
        </w:rPr>
        <w:t>
      а) выявление в свидетельстве (приложении к нему) ошибок (опечаток);</w:t>
      </w:r>
    </w:p>
    <w:bookmarkEnd w:id="143"/>
    <w:bookmarkStart w:name="z176" w:id="144"/>
    <w:p>
      <w:pPr>
        <w:spacing w:after="0"/>
        <w:ind w:left="0"/>
        <w:jc w:val="both"/>
      </w:pPr>
      <w:r>
        <w:rPr>
          <w:rFonts w:ascii="Times New Roman"/>
          <w:b w:val="false"/>
          <w:i w:val="false"/>
          <w:color w:val="000000"/>
          <w:sz w:val="28"/>
        </w:rPr>
        <w:t>
      б) изменение организационно-правовой формы, места нахождения (адреса юридического лица) заявителя;</w:t>
      </w:r>
    </w:p>
    <w:bookmarkEnd w:id="144"/>
    <w:bookmarkStart w:name="z177" w:id="145"/>
    <w:p>
      <w:pPr>
        <w:spacing w:after="0"/>
        <w:ind w:left="0"/>
        <w:jc w:val="both"/>
      </w:pPr>
      <w:r>
        <w:rPr>
          <w:rFonts w:ascii="Times New Roman"/>
          <w:b w:val="false"/>
          <w:i w:val="false"/>
          <w:color w:val="000000"/>
          <w:sz w:val="28"/>
        </w:rPr>
        <w:t>
      в) изменение организационно-правовой формы, места нахождения (адреса юридического лица) изготовителя;</w:t>
      </w:r>
    </w:p>
    <w:bookmarkEnd w:id="145"/>
    <w:bookmarkStart w:name="z178" w:id="146"/>
    <w:p>
      <w:pPr>
        <w:spacing w:after="0"/>
        <w:ind w:left="0"/>
        <w:jc w:val="both"/>
      </w:pPr>
      <w:r>
        <w:rPr>
          <w:rFonts w:ascii="Times New Roman"/>
          <w:b w:val="false"/>
          <w:i w:val="false"/>
          <w:color w:val="000000"/>
          <w:sz w:val="28"/>
        </w:rPr>
        <w:t>
      г) принятие нормативного правового акта, устанавливающего требования к продукции, при условии, что принятие такого акта не влечет за собой внесения изменений в показатели гигиенической безопасности, состав продукции, область ее применения.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Коллегии Евразийской экономической комиссии от 18.06.2019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5" w:id="147"/>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1</w:t>
      </w:r>
      <w:r>
        <w:rPr>
          <w:rFonts w:ascii="Times New Roman"/>
          <w:b w:val="false"/>
          <w:i w:val="false"/>
          <w:color w:val="000000"/>
          <w:sz w:val="28"/>
        </w:rPr>
        <w:t xml:space="preserve">. В случае оформления свидетельства, подтверждающего соответствие продукции требованиям технического регламента (технических регламентов), замена свидетельства (приложения к нему) без проведения дополнительных или повторных исследований (испытаний) и измерений осуществляется в соответствии с </w:t>
      </w:r>
      <w:r>
        <w:rPr>
          <w:rFonts w:ascii="Times New Roman"/>
          <w:b w:val="false"/>
          <w:i w:val="false"/>
          <w:color w:val="000000"/>
          <w:sz w:val="28"/>
        </w:rPr>
        <w:t>пунктом 166</w:t>
      </w:r>
      <w:r>
        <w:rPr>
          <w:rFonts w:ascii="Times New Roman"/>
          <w:b w:val="false"/>
          <w:i w:val="false"/>
          <w:color w:val="000000"/>
          <w:sz w:val="28"/>
        </w:rPr>
        <w:t xml:space="preserve"> типовых схем оценки соответствия, утвержденных Решением Совета Евразийской экономической комиссии от 18 апреля 2018 г. № 44.</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25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18.06.2019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9" w:id="148"/>
    <w:p>
      <w:pPr>
        <w:spacing w:after="0"/>
        <w:ind w:left="0"/>
        <w:jc w:val="both"/>
      </w:pPr>
      <w:r>
        <w:rPr>
          <w:rFonts w:ascii="Times New Roman"/>
          <w:b w:val="false"/>
          <w:i w:val="false"/>
          <w:color w:val="000000"/>
          <w:sz w:val="28"/>
        </w:rPr>
        <w:t>
      26. В случае замены свидетельства (приложения к нему) обращение продукции на таможенной территории Союза не приостанавливается на время, необходимое для такой замены.</w:t>
      </w:r>
    </w:p>
    <w:bookmarkEnd w:id="148"/>
    <w:bookmarkStart w:name="z180" w:id="149"/>
    <w:p>
      <w:pPr>
        <w:spacing w:after="0"/>
        <w:ind w:left="0"/>
        <w:jc w:val="both"/>
      </w:pPr>
      <w:r>
        <w:rPr>
          <w:rFonts w:ascii="Times New Roman"/>
          <w:b w:val="false"/>
          <w:i w:val="false"/>
          <w:color w:val="000000"/>
          <w:sz w:val="28"/>
        </w:rPr>
        <w:t>
      27. Допускается замена свидетельства (приложения к нему) без представления уполномоченному органу дополнительных протоколов исследований (испытаний) и измерений, экспертных заключений (заключений) на продукцию в случае необходимости дополнения свидетельства (приложения к нему) сведениями, не касающимися показателей безопасности продукции, сведениями о показаниях (противопоказаниях) к применению отдельными группами населения определенных видов продукции и сведениями, не имеющими гигиенического значения (например, указанием дополнительных форм и объемов продукции, видов потребительской упаковки, товарных знаков и др.).</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Решения Коллегии Евразийской экономической комиссии от 18.06.2019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1" w:id="150"/>
    <w:p>
      <w:pPr>
        <w:spacing w:after="0"/>
        <w:ind w:left="0"/>
        <w:jc w:val="both"/>
      </w:pPr>
      <w:r>
        <w:rPr>
          <w:rFonts w:ascii="Times New Roman"/>
          <w:b w:val="false"/>
          <w:i w:val="false"/>
          <w:color w:val="000000"/>
          <w:sz w:val="28"/>
        </w:rPr>
        <w:t>
      28. Решение о приостановлении или прекращении действия свидетельства принимается уполномоченным органом в следующих случаях:</w:t>
      </w:r>
    </w:p>
    <w:bookmarkEnd w:id="150"/>
    <w:bookmarkStart w:name="z182" w:id="151"/>
    <w:p>
      <w:pPr>
        <w:spacing w:after="0"/>
        <w:ind w:left="0"/>
        <w:jc w:val="both"/>
      </w:pPr>
      <w:r>
        <w:rPr>
          <w:rFonts w:ascii="Times New Roman"/>
          <w:b w:val="false"/>
          <w:i w:val="false"/>
          <w:color w:val="000000"/>
          <w:sz w:val="28"/>
        </w:rPr>
        <w:t>
      несоответствие продукции установленным требованиям;</w:t>
      </w:r>
    </w:p>
    <w:bookmarkEnd w:id="151"/>
    <w:bookmarkStart w:name="z183" w:id="152"/>
    <w:p>
      <w:pPr>
        <w:spacing w:after="0"/>
        <w:ind w:left="0"/>
        <w:jc w:val="both"/>
      </w:pPr>
      <w:r>
        <w:rPr>
          <w:rFonts w:ascii="Times New Roman"/>
          <w:b w:val="false"/>
          <w:i w:val="false"/>
          <w:color w:val="000000"/>
          <w:sz w:val="28"/>
        </w:rPr>
        <w:t>
      получение информации от заявителя о прекращении ввоза и (или) изготовления продукции;</w:t>
      </w:r>
    </w:p>
    <w:bookmarkEnd w:id="152"/>
    <w:bookmarkStart w:name="z184" w:id="153"/>
    <w:p>
      <w:pPr>
        <w:spacing w:after="0"/>
        <w:ind w:left="0"/>
        <w:jc w:val="both"/>
      </w:pPr>
      <w:r>
        <w:rPr>
          <w:rFonts w:ascii="Times New Roman"/>
          <w:b w:val="false"/>
          <w:i w:val="false"/>
          <w:color w:val="000000"/>
          <w:sz w:val="28"/>
        </w:rPr>
        <w:t>
      получение информации, подтверждающей недостоверность представленных заявителем при государственной регистрации данных.</w:t>
      </w:r>
    </w:p>
    <w:bookmarkEnd w:id="153"/>
    <w:bookmarkStart w:name="z185" w:id="154"/>
    <w:p>
      <w:pPr>
        <w:spacing w:after="0"/>
        <w:ind w:left="0"/>
        <w:jc w:val="both"/>
      </w:pPr>
      <w:r>
        <w:rPr>
          <w:rFonts w:ascii="Times New Roman"/>
          <w:b w:val="false"/>
          <w:i w:val="false"/>
          <w:color w:val="000000"/>
          <w:sz w:val="28"/>
        </w:rPr>
        <w:t>
      Решение о приостановлении или прекращении действия свидетельства (в письменной форме или в форме электронного документа) в течение 5 рабочих дней с даты его принятия уполномоченным органом направляется заявителю, уполномоченным органам государств-членов, а также соответствующие сведения вносятся в национальную часть единого реестра свидетельств о государственной регистрации.</w:t>
      </w:r>
    </w:p>
    <w:bookmarkEnd w:id="154"/>
    <w:bookmarkStart w:name="z186" w:id="155"/>
    <w:p>
      <w:pPr>
        <w:spacing w:after="0"/>
        <w:ind w:left="0"/>
        <w:jc w:val="both"/>
      </w:pPr>
      <w:r>
        <w:rPr>
          <w:rFonts w:ascii="Times New Roman"/>
          <w:b w:val="false"/>
          <w:i w:val="false"/>
          <w:color w:val="000000"/>
          <w:sz w:val="28"/>
        </w:rPr>
        <w:t>
      29. Дополнительные (повторные) лабораторные исследования (испытания) и измерения продукции, действие свидетельства на которую приостановлено, проводятся с целью подтверждения соответствия установленным требованиям технического регламента (технических регламентов) или Единым санитарным требованиям в испытательных лабораториях (центрах) по инициативе и за счет средств заявителя, указанного в этом свидетельстве.</w:t>
      </w:r>
    </w:p>
    <w:bookmarkEnd w:id="155"/>
    <w:bookmarkStart w:name="z187" w:id="156"/>
    <w:p>
      <w:pPr>
        <w:spacing w:after="0"/>
        <w:ind w:left="0"/>
        <w:jc w:val="both"/>
      </w:pPr>
      <w:r>
        <w:rPr>
          <w:rFonts w:ascii="Times New Roman"/>
          <w:b w:val="false"/>
          <w:i w:val="false"/>
          <w:color w:val="000000"/>
          <w:sz w:val="28"/>
        </w:rPr>
        <w:t>
      30. В случае выявления в результате дополнительных (повторных) лабораторных исследований (испытаний) и измерений несоответствия продукции требованиям технического регламента (технических регламентов) или Единым санитарным требованиям уполномоченным органом, выдавшим свидетельство, принимается решение о прекращении действия свидетельства.</w:t>
      </w:r>
    </w:p>
    <w:bookmarkEnd w:id="156"/>
    <w:bookmarkStart w:name="z188" w:id="157"/>
    <w:p>
      <w:pPr>
        <w:spacing w:after="0"/>
        <w:ind w:left="0"/>
        <w:jc w:val="both"/>
      </w:pPr>
      <w:r>
        <w:rPr>
          <w:rFonts w:ascii="Times New Roman"/>
          <w:b w:val="false"/>
          <w:i w:val="false"/>
          <w:color w:val="000000"/>
          <w:sz w:val="28"/>
        </w:rPr>
        <w:t>
      Информация о прекращении действия свидетельства вносится в национальную часть единого реестра свидетельств о государственной регистрации продукции.</w:t>
      </w:r>
    </w:p>
    <w:bookmarkEnd w:id="157"/>
    <w:bookmarkStart w:name="z189" w:id="158"/>
    <w:p>
      <w:pPr>
        <w:spacing w:after="0"/>
        <w:ind w:left="0"/>
        <w:jc w:val="both"/>
      </w:pPr>
      <w:r>
        <w:rPr>
          <w:rFonts w:ascii="Times New Roman"/>
          <w:b w:val="false"/>
          <w:i w:val="false"/>
          <w:color w:val="000000"/>
          <w:sz w:val="28"/>
        </w:rPr>
        <w:t>
      В случае получения положительных результатов дополнительных (повторных) лабораторных исследований (испытаний) и измерений продукции уполномоченным органом, выдавшим свидетельство, принимается решение о возобновлении его действия. Информация о возобновлении действия свидетельства вносится в национальную часть единого реестра свидетельств о государственной регистрации продукции.</w:t>
      </w:r>
    </w:p>
    <w:bookmarkEnd w:id="158"/>
    <w:bookmarkStart w:name="z226" w:id="159"/>
    <w:p>
      <w:pPr>
        <w:spacing w:after="0"/>
        <w:ind w:left="0"/>
        <w:jc w:val="both"/>
      </w:pPr>
      <w:r>
        <w:rPr>
          <w:rFonts w:ascii="Times New Roman"/>
          <w:b w:val="false"/>
          <w:i w:val="false"/>
          <w:color w:val="000000"/>
          <w:sz w:val="28"/>
        </w:rPr>
        <w:t>
      30</w:t>
      </w:r>
      <w:r>
        <w:rPr>
          <w:rFonts w:ascii="Times New Roman"/>
          <w:b w:val="false"/>
          <w:i w:val="false"/>
          <w:color w:val="000000"/>
          <w:vertAlign w:val="superscript"/>
        </w:rPr>
        <w:t>1</w:t>
      </w:r>
      <w:r>
        <w:rPr>
          <w:rFonts w:ascii="Times New Roman"/>
          <w:b w:val="false"/>
          <w:i w:val="false"/>
          <w:color w:val="000000"/>
          <w:sz w:val="28"/>
        </w:rPr>
        <w:t xml:space="preserve">. При рассмотрении обращения заявителя о выдаче свидетельства, подтверждающего соответствие продукции требованиям технического регламента (технических регламентов), уполномоченный орган осуществляет выдачу свидетельства без проведения повторных исследований (испытаний) и измерений в случае представления заявителем протоколов исследований (испытаний) и измерений, выданных в рамках проведения процедуры государственной регистрации, подтверждающей соответствие продукции Единым санитарным требованиям, если соответствующие показатели и (или) их допустимые уровни, установленные Едиными санитарными требованиями, совпадают с показателями и (или) их допустимыми уровнями, установленными техническим регламентом (техническими регламентами). </w:t>
      </w:r>
    </w:p>
    <w:bookmarkEnd w:id="159"/>
    <w:bookmarkStart w:name="z228"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Срок действия протокола исследований (испытаний) и измерений продукции на соответствие Единым санитарным требованиям составляет 1 год.</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30</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18.06.2019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90" w:id="161"/>
    <w:p>
      <w:pPr>
        <w:spacing w:after="0"/>
        <w:ind w:left="0"/>
        <w:jc w:val="both"/>
      </w:pPr>
      <w:r>
        <w:rPr>
          <w:rFonts w:ascii="Times New Roman"/>
          <w:b w:val="false"/>
          <w:i w:val="false"/>
          <w:color w:val="000000"/>
          <w:sz w:val="28"/>
        </w:rPr>
        <w:t xml:space="preserve">
      31. В случае возникновения между уполномоченными органами споров, связанных с вопросами применения настоящих Правил, проводятся взаимные консультации. </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30 июня 2017 г. № 80  </w:t>
            </w:r>
          </w:p>
        </w:tc>
      </w:tr>
    </w:tbl>
    <w:bookmarkStart w:name="z192" w:id="162"/>
    <w:p>
      <w:pPr>
        <w:spacing w:after="0"/>
        <w:ind w:left="0"/>
        <w:jc w:val="left"/>
      </w:pPr>
      <w:r>
        <w:rPr>
          <w:rFonts w:ascii="Times New Roman"/>
          <w:b/>
          <w:i w:val="false"/>
          <w:color w:val="000000"/>
        </w:rPr>
        <w:t xml:space="preserve"> ПОРЯДОК </w:t>
      </w:r>
      <w:r>
        <w:br/>
      </w:r>
      <w:r>
        <w:rPr>
          <w:rFonts w:ascii="Times New Roman"/>
          <w:b/>
          <w:i w:val="false"/>
          <w:color w:val="000000"/>
        </w:rPr>
        <w:t>формирования и ведения единого реестра свидетельств о государственной регистрации продукции</w:t>
      </w:r>
    </w:p>
    <w:bookmarkEnd w:id="162"/>
    <w:bookmarkStart w:name="z193" w:id="163"/>
    <w:p>
      <w:pPr>
        <w:spacing w:after="0"/>
        <w:ind w:left="0"/>
        <w:jc w:val="both"/>
      </w:pPr>
      <w:r>
        <w:rPr>
          <w:rFonts w:ascii="Times New Roman"/>
          <w:b w:val="false"/>
          <w:i w:val="false"/>
          <w:color w:val="000000"/>
          <w:sz w:val="28"/>
        </w:rPr>
        <w:t xml:space="preserve">
      1. Настоящий Порядок определяет правила формирования и ведения единого реестра свидетельств о государственной регистрации продукции (далее – единый реестр). </w:t>
      </w:r>
    </w:p>
    <w:bookmarkEnd w:id="163"/>
    <w:bookmarkStart w:name="z194" w:id="164"/>
    <w:p>
      <w:pPr>
        <w:spacing w:after="0"/>
        <w:ind w:left="0"/>
        <w:jc w:val="both"/>
      </w:pPr>
      <w:r>
        <w:rPr>
          <w:rFonts w:ascii="Times New Roman"/>
          <w:b w:val="false"/>
          <w:i w:val="false"/>
          <w:color w:val="000000"/>
          <w:sz w:val="28"/>
        </w:rPr>
        <w:t>
      2. Единый реестр является общим информационным ресурсом, содержащим сведения о свидетельствах о государственной регистрации продукции (далее – свидетельства), и формируется с использованием средств интегрированной информационной системы Евразийского экономического союза (далее – Союз) на основе информационного взаимодействия государств – членов Союза (далее – государства-члены) и Евразийской экономической комиссии (далее – Комиссия).</w:t>
      </w:r>
    </w:p>
    <w:bookmarkEnd w:id="164"/>
    <w:bookmarkStart w:name="z195" w:id="165"/>
    <w:p>
      <w:pPr>
        <w:spacing w:after="0"/>
        <w:ind w:left="0"/>
        <w:jc w:val="both"/>
      </w:pPr>
      <w:r>
        <w:rPr>
          <w:rFonts w:ascii="Times New Roman"/>
          <w:b w:val="false"/>
          <w:i w:val="false"/>
          <w:color w:val="000000"/>
          <w:sz w:val="28"/>
        </w:rPr>
        <w:t>
      3. Формирование и ведение единого реестра осуществляются Комиссией на основании сведений из национальных частей единого реестра, представляемых в Комиссию в электронном виде уполномоченными органами государств-членов (далее – уполномоченные органы).</w:t>
      </w:r>
    </w:p>
    <w:bookmarkEnd w:id="165"/>
    <w:bookmarkStart w:name="z196" w:id="166"/>
    <w:p>
      <w:pPr>
        <w:spacing w:after="0"/>
        <w:ind w:left="0"/>
        <w:jc w:val="both"/>
      </w:pPr>
      <w:r>
        <w:rPr>
          <w:rFonts w:ascii="Times New Roman"/>
          <w:b w:val="false"/>
          <w:i w:val="false"/>
          <w:color w:val="000000"/>
          <w:sz w:val="28"/>
        </w:rPr>
        <w:t>
      4. Формирование и ведение национальных частей единого реестра осуществляются уполномоченными органами. Уполномоченные органы несут ответственность за достоверность сведений, представляемых в Комиссию для включения в единый реестр.</w:t>
      </w:r>
    </w:p>
    <w:bookmarkEnd w:id="166"/>
    <w:bookmarkStart w:name="z197" w:id="167"/>
    <w:p>
      <w:pPr>
        <w:spacing w:after="0"/>
        <w:ind w:left="0"/>
        <w:jc w:val="both"/>
      </w:pPr>
      <w:r>
        <w:rPr>
          <w:rFonts w:ascii="Times New Roman"/>
          <w:b w:val="false"/>
          <w:i w:val="false"/>
          <w:color w:val="000000"/>
          <w:sz w:val="28"/>
        </w:rPr>
        <w:t xml:space="preserve">
      5. Формирование и ведение единого реестра включают в себя получение Комиссией от уполномоченных органов актуальных сведений о свидетельствах, приостановлении, возобновлении или прекращении действия свидетельств, а также опубликование сведений, содержащихся в едином реестре, на информационном портале Союза. </w:t>
      </w:r>
    </w:p>
    <w:bookmarkEnd w:id="167"/>
    <w:bookmarkStart w:name="z198" w:id="168"/>
    <w:p>
      <w:pPr>
        <w:spacing w:after="0"/>
        <w:ind w:left="0"/>
        <w:jc w:val="both"/>
      </w:pPr>
      <w:r>
        <w:rPr>
          <w:rFonts w:ascii="Times New Roman"/>
          <w:b w:val="false"/>
          <w:i w:val="false"/>
          <w:color w:val="000000"/>
          <w:sz w:val="28"/>
        </w:rPr>
        <w:t>
      6. Уполномоченный орган одного государства-члена может запросить сведения из национальной части единого реестра другого государства-члена с использованием интегрированной информационной системы Союза.</w:t>
      </w:r>
    </w:p>
    <w:bookmarkEnd w:id="168"/>
    <w:bookmarkStart w:name="z199" w:id="169"/>
    <w:p>
      <w:pPr>
        <w:spacing w:after="0"/>
        <w:ind w:left="0"/>
        <w:jc w:val="both"/>
      </w:pPr>
      <w:r>
        <w:rPr>
          <w:rFonts w:ascii="Times New Roman"/>
          <w:b w:val="false"/>
          <w:i w:val="false"/>
          <w:color w:val="000000"/>
          <w:sz w:val="28"/>
        </w:rPr>
        <w:t>
      7. В единый реестр включаются следующие сведения:</w:t>
      </w:r>
    </w:p>
    <w:bookmarkEnd w:id="169"/>
    <w:bookmarkStart w:name="z200" w:id="170"/>
    <w:p>
      <w:pPr>
        <w:spacing w:after="0"/>
        <w:ind w:left="0"/>
        <w:jc w:val="both"/>
      </w:pPr>
      <w:r>
        <w:rPr>
          <w:rFonts w:ascii="Times New Roman"/>
          <w:b w:val="false"/>
          <w:i w:val="false"/>
          <w:color w:val="000000"/>
          <w:sz w:val="28"/>
        </w:rPr>
        <w:t>
      а) регистрационный номер свидетельства;</w:t>
      </w:r>
    </w:p>
    <w:bookmarkEnd w:id="170"/>
    <w:bookmarkStart w:name="z201" w:id="171"/>
    <w:p>
      <w:pPr>
        <w:spacing w:after="0"/>
        <w:ind w:left="0"/>
        <w:jc w:val="both"/>
      </w:pPr>
      <w:r>
        <w:rPr>
          <w:rFonts w:ascii="Times New Roman"/>
          <w:b w:val="false"/>
          <w:i w:val="false"/>
          <w:color w:val="000000"/>
          <w:sz w:val="28"/>
        </w:rPr>
        <w:t>
      б) дата выдачи свидетельства;</w:t>
      </w:r>
    </w:p>
    <w:bookmarkEnd w:id="171"/>
    <w:bookmarkStart w:name="z229" w:id="172"/>
    <w:p>
      <w:pPr>
        <w:spacing w:after="0"/>
        <w:ind w:left="0"/>
        <w:jc w:val="both"/>
      </w:pPr>
      <w:r>
        <w:rPr>
          <w:rFonts w:ascii="Times New Roman"/>
          <w:b w:val="false"/>
          <w:i w:val="false"/>
          <w:color w:val="000000"/>
          <w:sz w:val="28"/>
        </w:rPr>
        <w:t>
      б</w:t>
      </w:r>
      <w:r>
        <w:rPr>
          <w:rFonts w:ascii="Times New Roman"/>
          <w:b w:val="false"/>
          <w:i w:val="false"/>
          <w:color w:val="000000"/>
          <w:vertAlign w:val="superscript"/>
        </w:rPr>
        <w:t>1</w:t>
      </w:r>
      <w:r>
        <w:rPr>
          <w:rFonts w:ascii="Times New Roman"/>
          <w:b w:val="false"/>
          <w:i w:val="false"/>
          <w:color w:val="000000"/>
          <w:sz w:val="28"/>
        </w:rPr>
        <w:t>) срок действия свидетельства (в случае, если в свидетельстве не установлена дата прекращения действия свидетельства, производится запись "не ограничен");</w:t>
      </w:r>
    </w:p>
    <w:bookmarkEnd w:id="172"/>
    <w:bookmarkStart w:name="z202" w:id="173"/>
    <w:p>
      <w:pPr>
        <w:spacing w:after="0"/>
        <w:ind w:left="0"/>
        <w:jc w:val="both"/>
      </w:pPr>
      <w:r>
        <w:rPr>
          <w:rFonts w:ascii="Times New Roman"/>
          <w:b w:val="false"/>
          <w:i w:val="false"/>
          <w:color w:val="000000"/>
          <w:sz w:val="28"/>
        </w:rPr>
        <w:t>
      в) статус свидетельства (действует, действие приостановлено, аннулировано (отозвано));</w:t>
      </w:r>
    </w:p>
    <w:bookmarkEnd w:id="173"/>
    <w:bookmarkStart w:name="z203" w:id="174"/>
    <w:p>
      <w:pPr>
        <w:spacing w:after="0"/>
        <w:ind w:left="0"/>
        <w:jc w:val="both"/>
      </w:pPr>
      <w:r>
        <w:rPr>
          <w:rFonts w:ascii="Times New Roman"/>
          <w:b w:val="false"/>
          <w:i w:val="false"/>
          <w:color w:val="000000"/>
          <w:sz w:val="28"/>
        </w:rPr>
        <w:t>
      г) даты изменения статуса свидетельства (в случае приостановления, возобновления после приостановления, прекращения действия или переоформления свидетельства);</w:t>
      </w:r>
    </w:p>
    <w:bookmarkEnd w:id="174"/>
    <w:bookmarkStart w:name="z204" w:id="175"/>
    <w:p>
      <w:pPr>
        <w:spacing w:after="0"/>
        <w:ind w:left="0"/>
        <w:jc w:val="both"/>
      </w:pPr>
      <w:r>
        <w:rPr>
          <w:rFonts w:ascii="Times New Roman"/>
          <w:b w:val="false"/>
          <w:i w:val="false"/>
          <w:color w:val="000000"/>
          <w:sz w:val="28"/>
        </w:rPr>
        <w:t>
      д) типографский номер бланка, на котором оформлено свидетельство (не требуется в случае, если свидетельство оформляется в виде электронного документа);</w:t>
      </w:r>
    </w:p>
    <w:bookmarkEnd w:id="175"/>
    <w:bookmarkStart w:name="z205" w:id="176"/>
    <w:p>
      <w:pPr>
        <w:spacing w:after="0"/>
        <w:ind w:left="0"/>
        <w:jc w:val="both"/>
      </w:pPr>
      <w:r>
        <w:rPr>
          <w:rFonts w:ascii="Times New Roman"/>
          <w:b w:val="false"/>
          <w:i w:val="false"/>
          <w:color w:val="000000"/>
          <w:sz w:val="28"/>
        </w:rPr>
        <w:t>
      е)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(производств),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176"/>
    <w:bookmarkStart w:name="z206" w:id="177"/>
    <w:p>
      <w:pPr>
        <w:spacing w:after="0"/>
        <w:ind w:left="0"/>
        <w:jc w:val="both"/>
      </w:pPr>
      <w:r>
        <w:rPr>
          <w:rFonts w:ascii="Times New Roman"/>
          <w:b w:val="false"/>
          <w:i w:val="false"/>
          <w:color w:val="000000"/>
          <w:sz w:val="28"/>
        </w:rPr>
        <w:t>
      ж)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177"/>
    <w:bookmarkStart w:name="z207" w:id="178"/>
    <w:p>
      <w:pPr>
        <w:spacing w:after="0"/>
        <w:ind w:left="0"/>
        <w:jc w:val="both"/>
      </w:pPr>
      <w:r>
        <w:rPr>
          <w:rFonts w:ascii="Times New Roman"/>
          <w:b w:val="false"/>
          <w:i w:val="false"/>
          <w:color w:val="000000"/>
          <w:sz w:val="28"/>
        </w:rPr>
        <w:t>
      з) наименование уполномоченного органа, выдавшего свидетельство;</w:t>
      </w:r>
    </w:p>
    <w:bookmarkEnd w:id="178"/>
    <w:bookmarkStart w:name="z208" w:id="179"/>
    <w:p>
      <w:pPr>
        <w:spacing w:after="0"/>
        <w:ind w:left="0"/>
        <w:jc w:val="both"/>
      </w:pPr>
      <w:r>
        <w:rPr>
          <w:rFonts w:ascii="Times New Roman"/>
          <w:b w:val="false"/>
          <w:i w:val="false"/>
          <w:color w:val="000000"/>
          <w:sz w:val="28"/>
        </w:rPr>
        <w:t>
      и) сведения о продукции, включающие в себя:</w:t>
      </w:r>
    </w:p>
    <w:bookmarkEnd w:id="179"/>
    <w:bookmarkStart w:name="z209" w:id="180"/>
    <w:p>
      <w:pPr>
        <w:spacing w:after="0"/>
        <w:ind w:left="0"/>
        <w:jc w:val="both"/>
      </w:pPr>
      <w:r>
        <w:rPr>
          <w:rFonts w:ascii="Times New Roman"/>
          <w:b w:val="false"/>
          <w:i w:val="false"/>
          <w:color w:val="000000"/>
          <w:sz w:val="28"/>
        </w:rPr>
        <w:t>
      наименование продукции;</w:t>
      </w:r>
    </w:p>
    <w:bookmarkEnd w:id="180"/>
    <w:bookmarkStart w:name="z210" w:id="181"/>
    <w:p>
      <w:pPr>
        <w:spacing w:after="0"/>
        <w:ind w:left="0"/>
        <w:jc w:val="both"/>
      </w:pPr>
      <w:r>
        <w:rPr>
          <w:rFonts w:ascii="Times New Roman"/>
          <w:b w:val="false"/>
          <w:i w:val="false"/>
          <w:color w:val="000000"/>
          <w:sz w:val="28"/>
        </w:rPr>
        <w:t>
      название продукции (при наличии);</w:t>
      </w:r>
    </w:p>
    <w:bookmarkEnd w:id="181"/>
    <w:bookmarkStart w:name="z211" w:id="182"/>
    <w:p>
      <w:pPr>
        <w:spacing w:after="0"/>
        <w:ind w:left="0"/>
        <w:jc w:val="both"/>
      </w:pPr>
      <w:r>
        <w:rPr>
          <w:rFonts w:ascii="Times New Roman"/>
          <w:b w:val="false"/>
          <w:i w:val="false"/>
          <w:color w:val="000000"/>
          <w:sz w:val="28"/>
        </w:rPr>
        <w:t>
      сведения о продукции, обеспечивающие ее идентификацию (например, тип, марка, модель, артикул, форма выпуска и др.) (при наличии);</w:t>
      </w:r>
    </w:p>
    <w:bookmarkEnd w:id="182"/>
    <w:bookmarkStart w:name="z230" w:id="183"/>
    <w:p>
      <w:pPr>
        <w:spacing w:after="0"/>
        <w:ind w:left="0"/>
        <w:jc w:val="both"/>
      </w:pPr>
      <w:r>
        <w:rPr>
          <w:rFonts w:ascii="Times New Roman"/>
          <w:b w:val="false"/>
          <w:i w:val="false"/>
          <w:color w:val="000000"/>
          <w:sz w:val="28"/>
        </w:rPr>
        <w:t>
      инструкцию по применению (для дезинфекционных средств);</w:t>
      </w:r>
    </w:p>
    <w:bookmarkEnd w:id="183"/>
    <w:bookmarkStart w:name="z212" w:id="184"/>
    <w:p>
      <w:pPr>
        <w:spacing w:after="0"/>
        <w:ind w:left="0"/>
        <w:jc w:val="both"/>
      </w:pPr>
      <w:r>
        <w:rPr>
          <w:rFonts w:ascii="Times New Roman"/>
          <w:b w:val="false"/>
          <w:i w:val="false"/>
          <w:color w:val="000000"/>
          <w:sz w:val="28"/>
        </w:rPr>
        <w:t>
      к) наименование и обозначение документа (документов), в соответствии с которым изготовлена продукция;</w:t>
      </w:r>
    </w:p>
    <w:bookmarkEnd w:id="184"/>
    <w:bookmarkStart w:name="z213" w:id="185"/>
    <w:p>
      <w:pPr>
        <w:spacing w:after="0"/>
        <w:ind w:left="0"/>
        <w:jc w:val="both"/>
      </w:pPr>
      <w:r>
        <w:rPr>
          <w:rFonts w:ascii="Times New Roman"/>
          <w:b w:val="false"/>
          <w:i w:val="false"/>
          <w:color w:val="000000"/>
          <w:sz w:val="28"/>
        </w:rPr>
        <w:t>
      л) наименование акта, входящего в право Союза, на соответствие требованиям которого выдано свидетельство;</w:t>
      </w:r>
    </w:p>
    <w:bookmarkEnd w:id="185"/>
    <w:bookmarkStart w:name="z214" w:id="186"/>
    <w:p>
      <w:pPr>
        <w:spacing w:after="0"/>
        <w:ind w:left="0"/>
        <w:jc w:val="both"/>
      </w:pPr>
      <w:r>
        <w:rPr>
          <w:rFonts w:ascii="Times New Roman"/>
          <w:b w:val="false"/>
          <w:i w:val="false"/>
          <w:color w:val="000000"/>
          <w:sz w:val="28"/>
        </w:rPr>
        <w:t>
      м) сведения о документах, подтверждающих соответствие продукции требованиям технического регламента (технических регламентов) или Единым санитарно-эпидемиологическим и гигиеническим требованиям к продукции (товарам), подлежащей санитарно-эпидемиологическому надзору (контролю), утвержденным Решением Комиссии Таможенного союза от 28 мая 2010 г. № 299, на продукцию (товары), включенную в раздел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(протоколы исследований (испытаний) и измерений с указанием номера, даты, наименования испытательной лаборатории (центра), аккредитованной в системе аккредитации государства-члена и включенной в единый реестр органов по оценке соответствия Союза, регистрационного номера аттестата аккредитации, другие документы, представленные зарегистрированными в соответствии с законодательством государства-члена юридическим лицом или физическим лицом в качестве индивидуального предпринимателя, являющимися изготовителем или продавцом (импортером) продукции либо уполномоченным изготовителем лицом, в качестве доказательства соответствия продукции указанным требованиям);</w:t>
      </w:r>
    </w:p>
    <w:bookmarkEnd w:id="186"/>
    <w:bookmarkStart w:name="z215" w:id="187"/>
    <w:p>
      <w:pPr>
        <w:spacing w:after="0"/>
        <w:ind w:left="0"/>
        <w:jc w:val="both"/>
      </w:pPr>
      <w:r>
        <w:rPr>
          <w:rFonts w:ascii="Times New Roman"/>
          <w:b w:val="false"/>
          <w:i w:val="false"/>
          <w:color w:val="000000"/>
          <w:sz w:val="28"/>
        </w:rPr>
        <w:t>
      н) сведения, содержащиеся в приложении к свидетельству (при наличии).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Коллегии Евразийской экономической комиссии от 18.06.2019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28.05.2024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распоряжения Коллегии Евразийской экономической комиссии, предусматривающего введение в действие общего процесса "Формирование, ведение и использование единого реестра свидетельств о государственной регистрации продукции).</w:t>
      </w:r>
      <w:r>
        <w:br/>
      </w:r>
      <w:r>
        <w:rPr>
          <w:rFonts w:ascii="Times New Roman"/>
          <w:b w:val="false"/>
          <w:i w:val="false"/>
          <w:color w:val="000000"/>
          <w:sz w:val="28"/>
        </w:rPr>
        <w:t>
</w:t>
      </w:r>
    </w:p>
    <w:bookmarkStart w:name="z216" w:id="188"/>
    <w:p>
      <w:pPr>
        <w:spacing w:after="0"/>
        <w:ind w:left="0"/>
        <w:jc w:val="both"/>
      </w:pPr>
      <w:r>
        <w:rPr>
          <w:rFonts w:ascii="Times New Roman"/>
          <w:b w:val="false"/>
          <w:i w:val="false"/>
          <w:color w:val="000000"/>
          <w:sz w:val="28"/>
        </w:rPr>
        <w:t>
      8. Передача уполномоченными органами сведений в Комиссию осуществляется автоматически при внесении, в том числе при актуализации, сведений, указанных в пункте 7 настоящего Порядка, в национальных частях единого реестра.</w:t>
      </w:r>
    </w:p>
    <w:bookmarkEnd w:id="188"/>
    <w:bookmarkStart w:name="z217" w:id="189"/>
    <w:p>
      <w:pPr>
        <w:spacing w:after="0"/>
        <w:ind w:left="0"/>
        <w:jc w:val="both"/>
      </w:pPr>
      <w:r>
        <w:rPr>
          <w:rFonts w:ascii="Times New Roman"/>
          <w:b w:val="false"/>
          <w:i w:val="false"/>
          <w:color w:val="000000"/>
          <w:sz w:val="28"/>
        </w:rPr>
        <w:t xml:space="preserve">
      9. Предоставление по запросам заинтересованных лиц сведений, содержащихся в национальных частях единого реестра, осуществляется уполномоченными органами в соответствии с законодательством государств-членов. </w:t>
      </w:r>
    </w:p>
    <w:bookmarkEnd w:id="189"/>
    <w:bookmarkStart w:name="z218" w:id="190"/>
    <w:p>
      <w:pPr>
        <w:spacing w:after="0"/>
        <w:ind w:left="0"/>
        <w:jc w:val="both"/>
      </w:pPr>
      <w:r>
        <w:rPr>
          <w:rFonts w:ascii="Times New Roman"/>
          <w:b w:val="false"/>
          <w:i w:val="false"/>
          <w:color w:val="000000"/>
          <w:sz w:val="28"/>
        </w:rPr>
        <w:t xml:space="preserve">
      10. Сведения, содержащиеся в едином реестре, являются открытыми и общедоступными. </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