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687d" w14:textId="c29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2017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пункт 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утвержденному Решением Коллегии Евразийской экономической комиссии от 21 апреля 2015 г. № 30,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 подпункте 7 слова "5150 – 5350 МГц и 5650 – 5725 МГц" заменить словами "5150 – 5350 МГц, 5650 – 5850 МГц и 57 – 66 ГГц";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подпункт 17 дополнить словами "и в полосе радиочастот 2400 – 2483,5 МГц, с выходной мощностью передатчика не более 10 мВт".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 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