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6d8" w14:textId="c2e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2017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Единые ветеринарные (ветеринарно-санитарные)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 № 60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Единые ветеринарные (ветеринарно-санитарные) требования, предъявляемые к товарам, подлежащим ветеринарному контролю (надзору)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главой 45 следующего содержания: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45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ТРЕБОВАНИЯ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ввозе на таможенную территорию Евразийского экономического союза и (или) перемещении между государствами-членами спермы кобелей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ввозу на таможенную территорию Евразийского экономического союза и (или) перемещению между государствами-членами допускается сперма кобелей, полученная от здоровых животных в помещениях, где есть условия для отбора спермы, ее исследования, обработки, консервации и хранения.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Кобели – доноры спермы (далее – кобели-доноры) происходят из мест содержания, свободных от следующих заразных болезней животных: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бешенство – в течение последних 6 месяцев (у кобелей-доноров в течение 15 дней после отбора спермы не проявлялись признаки бешенства);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туберкулез – в течение последних 6 месяцев.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Кобели-доноры не позднее чем за 20 дней до отбора спермы должны быть вакцинированы, если они не были привиты в течение последних 12 месяцев против бешенства, чумы плотоядных, парвовирусной и аденовирусной инфекции, лептоспироза.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Кобели-доноры не позднее чем за 14 дней до отбора спермы должны быть исследованы в аккредитованной лаборатории с отрицательными результатами (в ветеринарном сертификате должны быть указаны название лаборатории, дата и метод исследования) на лептоспироз (если они не были вакцинированы или обработаны с профилактической целью дигидрострептомицином или иным веществом, зарегистрированным в стране-экспортере, дающим эквивалентный эффект) и бруцеллез.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Кобели-доноры не менее 14 дней до отбора спермы не используются для естественного осеменения и находятся в условиях, исключающих такую возможность.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Кобели-доноры не позднее чем за 10 дней до отбора спермы должны быть обработаны антигельминтными препаратами.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подтверждения здоровья кобели-доноры перед отбором спермы должны быть подвергнуты клиническому осмотру с обязательной термометрией.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сперме кобелей-доноров не должно содержаться патогенных и токсикогенных микроорганизмов.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Сперма должна отбираться, храниться и транспортироваться в соответствии с рекомендациями Кодекса МЭБ.".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