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2789" w14:textId="eb22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2017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абзацем первым статьи 3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Решения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"а) до 1 июля 2018 г. допускается оформление паспортов транспортных средств (паспортов шасси транспортных средств) по форме и в соответствии с правилами, которые установлены законодательством государства – члена Евразийского экономического союза (далее – государство-член);".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