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f53c" w14:textId="321f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солено-сушеных рыбы и кальмаров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Рыба солено-сушеная, приготовленная посолом с добавлением одного или более из следующих ингредиентов: сахара (в количестве, равном или превышающем содержание соли), пряностей, специй, приправ (в количествах, придающих готовому продукту вкусоароматические свойства добавленных пряностей, специй, приправ), подвергнутая последующей сушке, в соответствии с Основным правилом интерпретации Товарной номенклатуры внешнеэкономической деятельности 1 классифицируется в товарной позиции 1604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Кальмар солено-сушеный, приготовленный посолом с добавлением одного или более из следующих ингредиентов: сахара (в количестве, равном или превышающем содержание соли), пряностей, специй, приправ (в количествах, придающих готовому продукту вкусоароматические свойства добавленных пряностей, специй, приправ), подвергнутый последующей сушке, в соответствии с Основным правилом интерпретации Товарной номенклатуры внешнеэкономической деятельности 1 классифицируется в товарной позиции 1605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