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baf" w14:textId="1f63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требованиях к минеральным удобрениям" (ТР ЕАЭС 039/2016)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Союза "О требованиях к минеральным удобрениям" (ТР ЕАЭС 039/2016) (далее соответственно – продукция, технический регламент), до даты вступления технического регламента в силу, действительны до окончания срока их действия, но не позднее 18 месяцев с даты вступления технического регламента в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даты вступления технического регламента в силу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течение 18 месяцев с даты вступления технического регламента в силу допускаются производство и выпуск в обращение на территории Союза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даты вступления технического регламента в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 течение 6 месяцев с даты вступления технического регламента в силу допускаются производство и выпуск в обращение на территории Союза продукции, не подлежавшей до даты вступления технического регламента в силу обязательной оценке соответствия согласно актам, входящим в право Союза, или законодательству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обращение продукции, указанной в подпунктах "б" и "в" настоящего пункта, допускается в течение срока годности и (или) гарантийного срока, установленных в соответствии с законодательством государства-члена.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Просить Правительство Республики Беларусь совместно с государствами-членами обеспечить разработку и представить в Евразийскую экономическую комиссию не позднее чем за 6 месяцев до даты вступления технического регламента в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проект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продукции;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проект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Члену Коллегии (Министру) по техническому регулированию Евразийской экономической комиссии Корешкову В.Н. обеспечить подготовку и представление не позднее чем за 6 месяцев до даты вступления технического регламента в силу для рассмотрения Коллегией Евразийской экономической комиссии предложений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Единые санитарно-эпидемиологические и гигиенические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утвержденные Решением Комиссии Таможенного союза от 28 мая 2010 г. № 299.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Настоящее Решение вступает в силу по истечении 30 календарных дней с даты его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