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2847" w14:textId="6782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Требованиях к подсистеме агропромышленного комплекса государств – членов Евразийского экономического союза в рамках интегрированной информационной системы Евразийского экономического союза и правилах взаимодействия по ее формированию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31 января 2017 года № 18.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подпункта 7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Договора о Евразийском экономическом союзе от 29 мая 2014 года и пункта 16 раздела VII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Концепции согласованной (скоординированной) агропромышленной политики государств – членов Таможенного союза и Единого экономического пространства, утвержденного Решением Высшего Евразийского экономического совета от 21 ноября 2014 г. № 94,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решила: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подсистеме агропромышленного комплекса государств – членов Евразийского экономического союза в рамках интегрированной информационной системы Евразийского экономического союза и правила взаимодействия по ее формированию.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Саркисян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2017 г. № 18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подсистеме агропромышленного комплекса государств</w:t>
      </w:r>
      <w:r>
        <w:br/>
      </w:r>
      <w:r>
        <w:rPr>
          <w:rFonts w:ascii="Times New Roman"/>
          <w:b/>
          <w:i w:val="false"/>
          <w:color w:val="000000"/>
        </w:rPr>
        <w:t>–членов Евразийского экономического союза в рамках</w:t>
      </w:r>
      <w:r>
        <w:br/>
      </w:r>
      <w:r>
        <w:rPr>
          <w:rFonts w:ascii="Times New Roman"/>
          <w:b/>
          <w:i w:val="false"/>
          <w:color w:val="000000"/>
        </w:rPr>
        <w:t>интегрированной информационной системы Евразийского</w:t>
      </w:r>
      <w:r>
        <w:br/>
      </w:r>
      <w:r>
        <w:rPr>
          <w:rFonts w:ascii="Times New Roman"/>
          <w:b/>
          <w:i w:val="false"/>
          <w:color w:val="000000"/>
        </w:rPr>
        <w:t>экономического союза и правила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по ее формированию</w:t>
      </w:r>
      <w:r>
        <w:br/>
      </w:r>
      <w:r>
        <w:rPr>
          <w:rFonts w:ascii="Times New Roman"/>
          <w:b/>
          <w:i w:val="false"/>
          <w:color w:val="000000"/>
        </w:rPr>
        <w:t>I.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Подсистема агропромышленного комплекса государств – членов Евразийского экономического союза в рамках интегрированной информационной системы Евразийского экономического союза (далее –   подсистема) предназначена для предоставления информации, содержащейся в единых реестрах и общих информационных ресурсах, отражающих текущее состояние и прогноз развития агропромышленного комплекса в соответствии с перечнем индикативных показателей и показателями балансов спроса и предложения, указанных в пункте 11 настоящих Требований, а также информации о ценах, чувствительных товарах и государственной поддержке сельского хозяйства государств – членов Евразийского экономического союза (далее соответственно – государства-члены, Союз).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Коллегии Евразийской экономической комиссии от 11.07.2023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Подсистема создается с учетом следующих документов: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21 ноября 2014 г. № 94 "О плане мероприятий по реализации Концепции согласованной (скоординированной) агропромышленной политики государств – членов Таможенного союза и Единого экономического пространства";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4 февраля 2015 г. № 2 "О перечне индикативных показателей развития агропромышленного комплекса государств – членов Евразийского экономического союза";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12 февраля 2016 г. № 15 "О номенклатуре сельскохозяйственной продукции и продукции пищевой промышленности, производимой в государствах –  членах Евразийского экономического союза, в отношении которой Евразийской экономической комиссией осуществляются ценовой мониторинг и анализ конкурентоспособности";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12 февраля 2016 г. № 66 "О перечне чувствительных сельскохозяйственных товаров, в отношении которых государствами – членами Евразийского экономического союза осуществляется взаимное предоставление планов (программ) развития производства, и реализации пункта 2 статьи 95 Договора о Евразийском экономическом союзе от 29 мая 2014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распоряжение Коллегии Евразийской экономической комиссии от 6 сентября 2016 г. № 134 "О Методологии расчета сводных прогнозных балансов спроса и предложения государств – членов Евразийского экономического союза по сельскохозяйственной продукции, продовольствию, льноволокну, кожевенному сырью, хлопковолокну и шерсти";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акты, входящие в право Союза, по вопросам реализации согласованной (скоординированной) агропромышленной политики.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настоящего документа используются понятия, которые означают следующее: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"национальный компонент" – информационная система (совокупность информационных систем) уполномоченных органов государства-члена, обеспечивающая реализацию функций подсистемы в рамках национального сегмента государства-члена интегрированной информационной системы Союза;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"интеграционный компонент" – совокупность подсистем интегрированной информационной системы Союза, обеспечивающая реализацию функций подсистемы в рамках интеграционного сегмента Евразийской экономической комиссии интегрированной информационной системы Союза.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 применяются в настоящем документе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 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Требования к структуре подсистемы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Подсистема представляет собой совокупность взаимодействующих национальных компонентов по числу государств-членов и интеграционного компонента.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Национальные компоненты должны соответствовать требованиям, установленным настоящим документом, и разрабатываться на основе отдельных технических заданий.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могут определить в качестве национального компонента ранее разработанные информационные системы, соответствующие требованиям, установленным настоящим документом.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Проектирование, разработка и эксплуатация национального компонента осуществляются уполномоченным органом либо уполномоченной организацией государства-члена в соответствии с законодательством государства-члена.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национального компонента и функции его подсистем определяются государствами-членами с учетом сложившейся в государствах-членах практики функционирования информационных систем и наличия соответствующей нормативно-правовой базы.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составе национальных компонентов должны быть созданы информационные ресурсы, обеспечивающие обмен сведениями для решения задач согласованной (скоординированной) агропромышленной политики.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Функции интеграционного компонента реализуются средствами следующих подсистем интегрированной информационной системы Союза (далее – интегрированная система):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подсистема ведения нормативно-справочной информации, реестров и регистров;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подсистема управления общими процессами;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информационно-аналитическая подсистема;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официальный сайт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интеграционная платформа.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Правила взаимодействия при формировании подсистемы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Информационное взаимодействие информационных систем национального компонента между собой и с другими информационными системами должно осуществляться в электронном виде с использованием средств системы межведомственного взаимодействия, применяемой в государстве-члене, в соответствии с законодательством государства-члена. 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Информационное взаимодействие национальных компонентов между собой, а также с интеграционным компонентом должно осуществляться в электронном виде с использованием средств интегрированной системы, в том числе путем реализации общих процессов в рамках Союза, по мере принятия документов, регламентирующих такое информационное взаимодействие. 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Требования к основным функциям подсистемы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Функциями подсистемы являются формирование, обработка, хранение, а также представление в соответствии с установленными настоящим документом правилами взаимодействия при формировании подсистемы сведений из следующих общих информационных ресурсов: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единый реестр сортов сельскохозяйственных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общий информационный ресурс данных прогнозных показателей агропромышленного комплекса государств-членов;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общий информационный ресурс данных о ценах сельскохозяйственной продукции и продукции пищевой промышленности, производимой в государствах-членах;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общий информационный ресурс данных национальных планов (программ) развития производства по чувствительным сельскохозяйственным товарам;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общий информационный ресурс научно-исследовательских работ в агропромышленном комплексе в государствах-членах;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общий информационный ресурс данных о племенных животных и селекционных достижениях в области племенного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общий информационный ресурс по вопросам государственной поддержки сельского хозяйства в государствах-членах.</w:t>
      </w:r>
    </w:p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единый реестр хозяйствующих субъектов государств-членов, осуществляющих деятельность по производству и (или) реализации семян сельскохозяйственных растений;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 единый реестр документов, содержащих сведения о сортовых и посевных (посадочных) качествах семян сельскохозяйственных растений, выданных в государствах-членах.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решением Коллегии Евразийской экономической комиссии от 11.07.2023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Национальный компонент должен обеспечивать выполнение следующих функций: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хранение, обработку и передачу сведений в соответствии со сроками и формами, определяемыми Евразийской экономической комиссией: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сортах сельскохозяйственных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прогнозных показателях агропромышленного комплекса государств-членов;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ценах сельскохозяйственной продукции и продукции пищевой промышленности, производимой в государствах-членах;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национальных планах (программах) развития производства по чувствительным сельскохозяйственным товарам;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перспективных научно-исследовательских и опытно-конструкторских работах, проводимых и планируемых исследованиях (проектах) по вопросам развития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племенных животных, перемещаемых между государствами-членами, и селекционных достижениях в области племенного животноводства в государствах-членах;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объемах и направлениях государственной поддержки сельского хозяйства в государствах-членах;</w:t>
      </w:r>
    </w:p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хозяйствующих субъектах государств-членов, осуществляющих деятельность по производству и (или) реализации семян сельскохозяйственных растений;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документах, содержащих сведения о сортовых и посевных (посадочных) качествах семян сельскохозяйственных растений, выданных в государствах-членах;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реализация следующих видов информационного взаимодействия: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национальными компонентами других государств-членов;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интеграционным компонентом;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информационными системами уполномоченных органов государств-членов.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решением Коллегии Евразийской экономической комиссии от 11.07.2023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Интеграционный компонент должен обеспечивать реализацию общих процессов в рамках Союза в сфере согласованной (скоординированной) агропромышленной политики,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взаимодействие между компонентами подсистемы: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при формировании и обработке нормативно-справочной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 формировании аналитической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при передаче данных между национальными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компонентами средствами интегрированной системы в иных случаях.</w:t>
      </w:r>
    </w:p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Подсистема должна обеспечивать хранение следующих сведений: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 сортах сельскохозяйственных растений, включенных в единый реестр сортов сельскохозяйственных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об экономических и производственных показателях сельского хозяйства;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об объемах торговли продовольственными товарами и сельскохозяйственным сырьем;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 средних отпускных ценах, средних потребительских ценах и средних контрактных ценах на основные виды сельскохозяйственной продукции, продукции пищевой и перерабатывающей промышленности и продовольственных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 планируемом развитии (целевых ориентирах) производства чувствительных сельскохозяйственных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о перспективных научно-исследовательских и опытно-конструкторских работах, проводимых и планируемых исследованиях (проектах) по вопросам развития агропромышленного комплекса;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о племенных животных, перемещаемых между государствами-членами, и селекционных достижениях в области племенного животноводства в государствах-членах;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о планируемых и фактических объемах и направлениях государственной поддержки сельского хозяйства.</w:t>
      </w:r>
    </w:p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 о хозяйствующих субъектах государств-членов, осуществляющих деятельность по производству и (или) реализации семян сельскохозяйственных растений;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 о документах, содержащих сведения о сортовых и посевных (посадочных) качествах семян сельскохозяйственных растений, выданных в государствах-членах.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решением Коллегии Евразийской экономической комиссии от 11.07.2023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создании подсистемы должна быть обеспечена защита накапливаемой, обрабатываемой и передаваемой информации от несанкционированного доступа, для чего выделяются следующие категории пользователей: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авторизованные пользователи, которым предоставляется доступ к защищаемым сведениям (определяются операторами национального и интеграционного компонентов);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анонимные пользователи, имеющие право на ознакомление с информацией, находящейся в открытом доступе.</w:t>
      </w:r>
    </w:p>
    <w:bookmarkStart w:name="z2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Защите от несанкционированного доступа подлежат, как минимум, следующие категории сведений: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первичные данные зоотехнического учета о племенных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планируемые и фактические объемы и направления государственной поддержки сельского хозяйства.</w:t>
      </w:r>
    </w:p>
    <w:bookmarkStart w:name="z2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Защита информации в подсистеме должна обеспечиваться средствами подсистемы информационной безопасности интегрированной системы. </w:t>
      </w:r>
    </w:p>
    <w:bookmarkEnd w:id="31"/>
    <w:bookmarkStart w:name="z2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Сведения, содержащиеся в общих информационных ресурсах подсистемы, подлежат опубликованию на информационном портале Союза.</w:t>
      </w:r>
    </w:p>
    <w:bookmarkEnd w:id="32"/>
    <w:bookmarkStart w:name="z3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Информационно-аналитическая подсистема интегрированной системы должна обеспечивать сбор, обработку и хранение следующих сведений: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об экономических и производственных показателях сельского хозяйства;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об объемах торговли продовольственными товарами и сельскохозяйственным сырьем;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 средних отпускных ценах, средних потребительских ценах и средних контрактных ценах на основные виды сельскохозяйственной продукции, продукции пищевой и перерабатывающей промышленности и продовольственных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о планируемом развитии (целевых ориентирах) производства чувствительных сельскохозяйственных товаров;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о планируемых и фактических объемах и направлениях государственной поддержки сельского хозяйства. </w:t>
      </w:r>
    </w:p>
    <w:bookmarkStart w:name="z3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Информационно-аналитическая подсистема интегрированной системы должна обеспечивать формирование аналитической отчетности в соответствии с актами, указанными в пункте 2 настоящего документа. </w:t>
      </w:r>
    </w:p>
    <w:bookmarkEnd w:id="34"/>
    <w:bookmarkStart w:name="z3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Подсистема ведения нормативно-справочной информации, реестров и регистров интегрированной системы должна обеспечивать хранение и представление сведений, содержащихся в справочниках и классификаторах, используемых в сфере агропромышленного комплекса. </w:t>
      </w:r>
    </w:p>
    <w:bookmarkEnd w:id="35"/>
    <w:bookmarkStart w:name="z3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Подсистема должна предоставлять возможность формирования и ведения новых общих информационных ресурсов при развитии права Союза в сфере согласованной (скоординированной) агропромышленной политики.</w:t>
      </w:r>
    </w:p>
    <w:bookmarkEnd w:id="36"/>
    <w:bookmarkStart w:name="z3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Требования к общим информационным ресурсам подсистемы</w:t>
      </w:r>
    </w:p>
    <w:bookmarkEnd w:id="37"/>
    <w:bookmarkStart w:name="z3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Общие информационные ресурсы подсистемы формируются на основании сведений, представляемых в Евразийскую экономическую комиссию органами государств-членов, уполномоченными на реализацию согласованной (скоординированной) агропромышленной политики, в электронном виде.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реестр хозяйствующих субъектов государств-членов, осуществляющих деятельность по производству и (или) реализации семян сельскохозяйственных растений, формируется на основании сведений, передаваемых органами государств-членов, уполномоченными на реализацию согласованной (скоординированной) агропромышленной политики, в Евразийскую экономическую комиссию до 1 февраля текущего года по состоянию на 1 января текущего года по форме согласно приложению.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структуре и формату информации, передаваемой в электронном виде, определяются Евразийской экономической комиссией.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изменением, внесенным решением Коллегии Евразийской экономической комиссии от 11.07.2023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Требования к техническим параметрам подсистемы</w:t>
      </w:r>
    </w:p>
    <w:bookmarkEnd w:id="40"/>
    <w:bookmarkStart w:name="z3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Компоненты подсистемы должны обеспечивать постоянный доступ к информации в круглосуточном режиме с допустимыми перерывами на профилактику, перенастройку и простоями в связи с неисправностью не более 44 часов в год при среднем времени устранения неисправности, вызвавшей простой, не более 4 часов. </w:t>
      </w:r>
    </w:p>
    <w:bookmarkEnd w:id="41"/>
    <w:bookmarkStart w:name="z3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Национальные компоненты должны хранить информацию, предусмотренную настоящим документом, в течение установленных законодательством государств-членов сроков. 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подсистеме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по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</w:t>
            </w:r>
          </w:p>
        </w:tc>
      </w:tr>
    </w:tbl>
    <w:bookmarkStart w:name="z4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</w:t>
      </w:r>
    </w:p>
    <w:bookmarkEnd w:id="43"/>
    <w:bookmarkStart w:name="z4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передаваемые органами государств – членов Евразийского экономического союза, уполномоченными на реализацию согласованной (скоординированной) агропромышленной политики, в Евразийскую экономическую комиссию для формирования единого реестра хозяйствующих субъектов государств-членов, осуществляющих деятельность по производству и (или) реализации семян сельскохозяйственных растений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Требования дополнены приложением в соответствии с решением Коллегии Евразийской экономической комиссии от 11.07.2023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реализатора семян, организационно-правовая форма, сведения о государственной регистрации юридического лица, фамилия, имя, отчество (при наличии), идентификационный номер налогоплательщика физического лица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производителя и (или) реализатора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(адрес местонахождения, номер телефона, электронный адрес)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деятель-ности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(статус) производителя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реализатора семян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сельскохозяйствен-ных растений, по которым ведется производство и (или) реализация семян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номер, дата выдачи документа о присвоении категории (статуса) производителя и (или) реализатора семян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присвоении категории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(статуса) производителя и (или) реализатора семян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