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358a" w14:textId="4583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15 января 2013 г.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2017 года № 5. Утратило силу решением Коллегии Евразийской экономической комиссии от 17 июня 2025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января 2013 г. № 5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(подтверждения) соответствия продукции"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2017 г. № 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Решение Коллегии Евразийской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экономической комиссии от 15 января 2013 г. № 5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"(подтверждения) соответствия продукции" заменить словами "соответствия объектов технического регулирования".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(подтверждения) соответствия продукции, утвержденной указанным Решением: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наименовании слова "(подтверждения) соответствия продукции" заменить словами "соответствия объектов технического регулирования";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наименовании графы 7 слова "Таможенного союза" заменить словами "Евразийского экономического союза";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позицию 10 исключить;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позиции 24 в графе 3 обозначение "EN 55017:2011" заменить обозначением "CISPR 17:2011", в графе 5 цифры "2013" заменить цифрами "2017", в графе 6 цифры "2014" заменить цифрами "2018";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позициях 31 и 45 в графе 5 цифры "2014" заменить цифрами "2016", в графе 6 цифры "2015" заменить цифрами "2017";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позиции 52 в графе 3 обозначение "СТБ IEC 61000-4-6-2011 (IEC 61000-4-6:2008)" заменить обозначением "IEC 61000-4-6:2013", в графе 5 цифры "2013" заменить цифрами "2017", в графе 6 цифры "2014" заменить цифрами "2018";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позициях 59, 60, 84 и 95 в графе 5 цифры "2013" заменить цифрами "2016", в графе 6 цифры "2014" заменить цифрами "2017";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позициях 61, 66, 96 и 143 в графе 5 цифры "2012" заменить цифрами "2016", в графе 6 цифры "2013" заменить цифрами "2017";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 позициях 63, 133 и 142 в графе 5 цифры "2012" заменить цифрами "2017", в графе 6 цифры "2013" заменить цифрами "2018";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в позициях 64, 69, 100 – 103, 105, 112, 114 – 117 и 122 –  132 в графе 5 цифры "2013" заменить цифрами "2017", в графе 6 цифры "2014" заменить цифрами "2018";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в позиции 113: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после слов "ГОСТ Р 52459.3-2009 (ЕН 301 489-3-2002)" дополнить словами "с учетом EN 301 489-3 V1.6.1:2013";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"2013" заменить цифрами "2017", в графе 6 цифры "2014" заменить цифрами "2018";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 в позиции 137 в графе 3 слова "ГОСТ Р 52691-2006" заменить словами "ГОСТ Р МЭК 60945-2007", в графе 5 цифры "2012" заменить цифрами "2017", в графе 6 цифры "2013" заменить цифрами "2018".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позициями 146 – 181 следующего содержания: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сигнализации. Часть 4. Электромагнитная совместимость. Стандарт на группу продукции. Требования к помехоустойчивости компонентов систем пожарной, противовзломной, охранной сигнализации, видеонаблюдения, контроля доступа и социальной сигнализации. Разработка ГОСТ на основе EN 50130-4:2011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измерительные и защитное оборудование. Часть 26. Требования электромагнитной совместимости. Разработка ГОСТ на основе IEC 60255-26:2013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вспомогательное. Контрольно-измерительные устройства остаточного тока для бытового и аналогичного использования (RCMs).  Разработка ГОСТ на основе IEC 62020:2003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промышленное, научное и медицинское. Характеристики радиочастотных помех. Нормы и методы измерений.  Разработка ГОСТ на основе CISPR 11:2015 +AMD1:2016 взамен ГОСТ 30805.11-2002 (СИСПР 11:1997)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и системам.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IEC 60204-31-2012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60204-31:2013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механизированные. Стандарт на продукцию, эксплуатационные характеристики. Дверные блоки, кроме поворотных, первоначально предусмотренные для установки с механизированным приводом и без характеристик огнестойкости и дымонепроницаемости.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16361:2013+А1:2016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устройствам автоматического повторного включения (ARD) для автоматических выключателей; автоматических выключателей, управляемых дифференциальным током, со встроенной защитой от сверхтоков (RCBO); автоматических выключателей, управляемых дифференциальным током, без встроенной защиты от сверхтоков (RCCB) бытового и аналогичного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50557:2011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передачи информации по электрическим сетям, используемая в низковольтных установках. Характеристики радиопомех. Пределы и методы измерений. Часть 1. Аппаратура для бытового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50561-1:2013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Низковольтные комплектные устройства распределения и управления. Часть 6. Системы сборных шин (шинопроводы).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61439-6:2012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Интерфейсы между контроллерами и приборами (CDI). Часть 2. Приводной сенсорный интерфейс (AS-i).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62026-2:2008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Интерфейсы между контроллерами и приборами (CDI). Часть 7. CompoNet.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62026-7:2010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Низковольтные источники питания постоянного тока.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61204-3:2011 взамен ГОСТ 32132.3-2013 (IEC 61204-3:2000)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на оборудование и методы измерений радиопомех и помехоустойчивости. Часть 4-3. Неопределенности, статистика и моделирование пределов. Статистический анализ при определении электромагнитной совместимости для продукции массового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CISPR/TR 16-4-3:2007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2-2. Методы измерений параметров индустриальных радиопомех и помехоустойчивости. Измерение мощности радиопомех.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CISPR 16-2-2:2010 взамен ГОСТ 30805.16.2.2-2013 (CISPR 16-2-2:2005)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оборудования мультимедиа. Требования к электромагнитной эмиссии.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CISPR 32-2015 с учетом CISPR 32:2015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1-2. Общие положения. Методология достижения функциональной безопасности электрических и электронных систем, включая оборудование, в отношении электромагнитных помех.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IEC/TS 61000-1-2-2015 с учетом IEC 61000-1-2:2016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методы измерений характеристик радиопомех от электрического светового и аналогичного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CISPR 15-2014 с учетом CISPR 15:2015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радио- и телевизионного вещания и связанное с ними оборудование. Характеристики радиопомех. Нормы и методы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CISPR 13:2015 взамен ГОСТ 30805.13-2013 (CISPR 13:2006)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4-4. Методы испытаний и измерений. Испытания на устойчивость к электрическим быстрым импульсам (пачкам).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61000-4-4:2012 взамен ГОСТ 30804.4.4-2013 (IEC 61000-4-4:2004)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1-1. Аппаратура для измерения параметров индустриальных радиопомех и помехоустойчивости. Приборы для измерения индустриальных радиопомех.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 16-1-1:2015 взамен ГОСТ 30805.16.1.1-2013 (CISPR 16-1-1:2006)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 2-13. Условия окружающей среды. Электромагнитные среды высокой мощности (HPEM). Излучаемые и кондуктивные 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61000-2-13:2005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 4-21. Методы испытаний и измерений. Методы испытаний в реверберационной камере.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61000-4-21:2011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 4-35. Методы испытаний и измерений. Краткое руководство по устройствам, моделирующим HPEM.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IEC/TR 61000-4-35:2009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 характеристик подавления пассивных фильтрующих устройств для обеспечения электромагнитной совместимости (EMC).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CISPR 17:2011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4. Специальные условия для фиксированных радиолиний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301 489-4 V2.2.1 (2015-05)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радиооборудования. Часть 17. Специальные условия для широкополосных систем передачи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301 489-17 V2.2.1 (2012-09)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33. Специальные условия для устройств сверхширокополосной связи (UWB).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301 489-33 V1.1.1 (2009-02)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35. Специальные требования для активных медицинских имплантатов малой мощности (LP-AMI), работающих в диапазоне частот от 2483,5 МГц до 2500 МГц.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301 489-35 V1.1.2 (2013-10)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50. Специальные условия для базовой станции (BS) сотовой связи, ретранслятора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301 489-50 V1.2.1 (2013-03)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Часть 2-5. Условия окружающей среды. Описание и классификация уровней электромагнитной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IEC/TR 61000-2-5:2011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Часть 3-6. Нормы. Оценка норм эмиссии для соединения искажающих установок с энергетическими системами среднего (MV), высокого (HV) и сверхвысокого (EHV) напряжения.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IEC/TR 61000-3-6:2008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Часть 3-7. Нормы. Оценка норм эмиссии для соединения флуктуационных установок с энергетическими системами среднего (MV), высокого (HV) и сверхвысокого (EHV) напряжения.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IEC/TR 61000-3-7:2008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 3-14. Оценка норм эмиссии для гармоник, интергармоник, колебаний напряжения и несимметрии напряжений для соединения установок, создающих помехи, с энергетическими системами низкого напряжения (LV).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IEC/TR 61000-3-14:2011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искажениям синусоидальности напряжения электропитания, включая передачу сигналов по электрическим сетям.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61000-4-13-2016 с учетом IEC 61000-4-13:2009/ Amd2:2015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Часть 4-22. Методы испытаний и измерений. Измерения излучаемых помехоэмиссий и помехоустойчивости в полностью безэховых камерах (FARs).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61000-4-22:2010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суда и машины, работающие от двигателей внутреннего сгорания. Характеристики радиопомех. Нормы и методы измерений для защиты небортовых приемников.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30805.12-2002 (СИСПР 12-97) с учетом CISPR 12:2009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