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dd06" w14:textId="59bd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информации в соответствии с подпунктом 5 пункта 20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11 октября 2017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результатах проведенной в 2016 году работы, указанной в подпунктах 3 и 4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представить в первом полугодии 2018 г. для рассмотрения Высшим Евразийским экономическим советом согласованную с уполномоченными органами государств - членов Евразийского экономического союза информацию о результатах проведенной в 2017 году работы в соответствии с подпунктами 3 и 4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Совету Евразийской экономической комиссии утвердить до 31 декабря 2017 г. план мероприятий ("дорожную карту") по определению последовательности осуществления соответствующих мер по гармонизации законодательства в сфере регулирования естественных монополий.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