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a48" w14:textId="ec8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информационных проектах, направленных на стимулирование спроса на моторные транспортные средства с электрическими двигателями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2016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7 плана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использования моторных транспортных средств с электрическими двигателями в государствах – членах Евразийского экономического союза (далее – государства-члены)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в части, соответствующей национальным приоритетам развития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сформировать, разместить и актуализировать на официальных сайтах уполномоченных органов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информационно-телекоммуникационной сети «Интернет»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производителях моторных транспортных средств с электрическими двигателями и производимых ими моделях таких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инвестиционных проектах, направленных на расширение производства моторных транспортных средств с электрическими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преимуществах использования моторных транспортных средств с электрическими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обеспечить участие представителей уполномоченных органов государств-членов в тематических семинарах для потенциальных потребителей моторных транспортных средств с электрическими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организовывать и проводить региональные и международные выставки моторных транспортных средств с электрическими двигателями с участием потенциальных потребителей таких транспортных средств.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