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f823" w14:textId="4e7f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февраля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Рекомендация вступило в силу 28.05.2016 -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19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акриловых полимеров в первичных формах, а также в некоторые решения Совета Евразийской экономической комиссии и Высшего Евразийского экономического совета»: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Рекомендации Коллегии Евразийской экономической комиссии от 12 марта 2013 г. № 4) с учетом следующего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группе 39 тома VI слова «3906 90 900 1 и 3906 90 900 9» заменить кодами «3906 90 900 1 – 3906 90 900 8» ТН ВЭД ЕАЭС.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