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0947" w14:textId="8150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формированию в государствах – членах Евразийского экономического союза механизма прослеживае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мая 201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20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в государствах – членах Евразийского экономического союза механизма прослеживаемости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б обеспечении на таможенной территории государств – членов Евразийского экономического союза (далее – Союз) с использованием информационных систем таможенных органов прослеживаемости движения товаров при их транзитном пере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Союза и Евразийской экономической комиссии до 1 октября 2016 года подготовить проект международного договора государств – членов Союза об установлении в Союзе механизма обеспечения прослеживаемост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а исходить из того, что механизм прослеживаемости товаров должен основываться на национальных системах обеспечения прослеживаемости товаров, обеспечивающих информационный обмен между компетентными (уполномоченными) государственными органами государств – членов Союза сведениями о товарах в торговом обор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у Евразийской экономической комиссии до 1 июля 2016 года определить основные подходы к созданию механизма обеспечения прослеживаемости товаров, включая этапы реализации, понятийный аппарат, особенности функционирования в государствах – членах Союза с учетом территориальных особенностей, принципы прослеживаемости товаров и информационного взаимодействия, категории товаров, подлежащих прослежив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