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8891" w14:textId="aac8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совместных научно-исследовательских и опытно-конструкторских работ в сфере агропромышленного комплекса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13 апреля 2016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Распоряжение вступило в силу 14.04.2016 -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в целях эффективного использования научного потенциала, развития и углубления сотрудничества государств – членов Евразийского экономического союза в научной и инновационной деятельности в сфере агропромышленного комплекса: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Государствам – членам Евразийского экономического союза при координации Евразийской экономической комиссии разработать порядок организации совместных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 и представить его для рассмотрения на заседании Евразийского межправительственного совета.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распоряжение вступает в силу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