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cb0d" w14:textId="202c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рабочего плана разработки актов и международных договоров в соответствии с Договором о Евразийском экономическом союзе от 29 мая 2014 года и плана действий Евразийской экономической комиссии по реализации приоритетов белорусского председательства, изложенных
 в обращении Президента Республики Беларусь Лукашенко А.Г.
к главам государств - членов Евразийского экономического союза 
от 1 января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апреля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ходе выполнения рабочего плана разработки актов и международных договоров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плана действий Евразийской экономической комиссии по реализации приоритетов белорусского председательства, изложенных в обращении Президента Республики Беларусь Лукашенко А.Г. к главам государств – членов Евразийского экономического союза от 1 января 2015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государствами – членами Евразийского экономического союза продолжить работу по разработке документов в рамках рабочего плана разработки актов и международных договоров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плана действий Евразийской экономической комиссии по реализации приоритетов белорусского председательства, изложенных в обращении Президента Республики Беларусь Лукашенко А.Г. к главам государств – членов Евразийского экономического союза от 1 января 2015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выполнения указанных рабочего плана и плана действий на очередном заседании Евразийского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