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e2fc" w14:textId="29ce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механизма маркировки отдельных категорий товаров контрольными (идентификационными) 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12 августа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г. (далее – Соглашение) Евразийский межправительственный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– членов Евразийского экономического союза до 1 сентября 2016 г. проработать предложения относительно юридического закрепления норм Соглашения, связанных с оборотом товаров, в отношении которых принято решение о маркировке контрольными (идентификационными) знаками, в 2017 г. и последующих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Евразийского экономического союза и Евразийской экономической комиссии провести совместные консультации по итогам полученных предложений и доложить на ближайшем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