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c623" w14:textId="c6bc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осуществления карантинного фитосанитарного контроля (надзора)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территории Евразийского экономического союза, утвержденное Решением Комиссии Таможенного союза от 18 июня 2010 г. № 318,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3.9 дополнить словами ", за исключением случая, указанного в пункте 3.9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3.9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Несовпадение номера седельного тягача с номером, указанным в фитосанитарном сертификате, не является основанием для признания фитосанитарного сертификата недействительным при условии, что номера буксируемых им полуприцепа и прицепа (при наличии) совпадают с номерами, указанными в фитосанитарном сертификате.".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О. Панкратов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