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32ac" w14:textId="aec3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осуществления карантинного фитосанитарного контроля (надзора)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границе Евразийского экономического союза, утвержденное Решением Комиссии Таможенного союза от 18 июня 2010 г. № 318,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4.1.6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фитосанитарном сертификате указан номер транспортного средства, не соответствующий фактическому номеру данного транспортного средства, за исключением случая, указанного в пункте 4.1.10 настоящего Положения;";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4.1.10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"4.1.10. Несовпадение номера седельного тягача с номером, указанным в фитосанитарном сертификате, не является основанием для признания фитосанитарного сертификата недействительным при условии, что номера буксируемых им полуприцепа и прицепа (при наличии) совпадают с номерами, указанными в фитосанитарном сертификате.";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предложении первом подпункта 1 пункта 4.2.4 слова "если требование об обязательном указании в фитосанитарном сертификате номера транспортного средства предусмотрено законодательством государства-члена, карантинным фитосанитарным требованиям которого должна соответствовать продукция" заменить словами "за исключением сведений о номере седельного тягача, при условии, что сведения о номерах буксируемых им полуприцепа и прицепа (при наличии) совпадают с указанными в фитосанитарном сертификате".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 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