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40c3" w14:textId="ccf4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в отношении временно ввозимых отдельных видов турбовинтовых гражданских пассажирских самолетов</w:t>
      </w:r>
    </w:p>
    <w:p>
      <w:pPr>
        <w:spacing w:after="0"/>
        <w:ind w:left="0"/>
        <w:jc w:val="both"/>
      </w:pPr>
      <w:r>
        <w:rPr>
          <w:rFonts w:ascii="Times New Roman"/>
          <w:b w:val="false"/>
          <w:i w:val="false"/>
          <w:color w:val="000000"/>
          <w:sz w:val="28"/>
        </w:rPr>
        <w:t>Решение Совета Евразийской экономической комиссии от 30 ноября 2016 года № 138.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Решение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280, </w:t>
      </w:r>
      <w:r>
        <w:rPr>
          <w:rFonts w:ascii="Times New Roman"/>
          <w:b w:val="false"/>
          <w:i w:val="false"/>
          <w:color w:val="000000"/>
          <w:sz w:val="28"/>
        </w:rPr>
        <w:t>пунктом 1</w:t>
      </w:r>
      <w:r>
        <w:rPr>
          <w:rFonts w:ascii="Times New Roman"/>
          <w:b w:val="false"/>
          <w:i w:val="false"/>
          <w:color w:val="000000"/>
          <w:sz w:val="28"/>
        </w:rPr>
        <w:t xml:space="preserve"> статьи 282 Таможенного кодекса Таможенного союза и </w:t>
      </w:r>
      <w:r>
        <w:rPr>
          <w:rFonts w:ascii="Times New Roman"/>
          <w:b w:val="false"/>
          <w:i w:val="false"/>
          <w:color w:val="000000"/>
          <w:sz w:val="28"/>
        </w:rPr>
        <w:t>пунктом 5</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пункт 35</w:t>
      </w:r>
      <w:r>
        <w:rPr>
          <w:rFonts w:ascii="Times New Roman"/>
          <w:b w:val="false"/>
          <w:i w:val="false"/>
          <w:color w:val="000000"/>
          <w:sz w:val="28"/>
        </w:rPr>
        <w:t xml:space="preserve"> перечня товаров, временно ввозимых с полным условным освобождением от уплаты таможенных пошлин, налогов, утвержденного Решением Комиссии Таможенного союза от 18 июня 2010 г. № 331, следующие изменения:</w:t>
      </w:r>
    </w:p>
    <w:bookmarkEnd w:id="1"/>
    <w:p>
      <w:pPr>
        <w:spacing w:after="0"/>
        <w:ind w:left="0"/>
        <w:jc w:val="both"/>
      </w:pPr>
      <w:r>
        <w:rPr>
          <w:rFonts w:ascii="Times New Roman"/>
          <w:b w:val="false"/>
          <w:i w:val="false"/>
          <w:color w:val="000000"/>
          <w:sz w:val="28"/>
        </w:rPr>
        <w:t>
      а) в абзаце первом слова "на 72 человека" заменить словами "на 79 человек", слова "до 31 декабря 2015 года" заменить словами "по 31 декабря 2017 г. включительно";</w:t>
      </w:r>
    </w:p>
    <w:p>
      <w:pPr>
        <w:spacing w:after="0"/>
        <w:ind w:left="0"/>
        <w:jc w:val="both"/>
      </w:pPr>
      <w:r>
        <w:rPr>
          <w:rFonts w:ascii="Times New Roman"/>
          <w:b w:val="false"/>
          <w:i w:val="false"/>
          <w:color w:val="000000"/>
          <w:sz w:val="28"/>
        </w:rPr>
        <w:t>
      б) в абзаце втором слова "2 года" заменить словами "10 лет".</w:t>
      </w:r>
    </w:p>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категорий товаров, в отношении которых устанавливаются более продолжительные, чем установленные Таможенным кодексом Таможенного союза, предельные сроки временного ввоза, утвержденный Решением Комиссии Таможенного союза от 20 сентября 2010 г. № 375, дополнить позицией 13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val="false"/>
                <w:i w:val="false"/>
                <w:color w:val="000000"/>
                <w:vertAlign w:val="superscript"/>
              </w:rPr>
              <w:t>1</w:t>
            </w:r>
            <w:r>
              <w:rPr>
                <w:rFonts w:ascii="Times New Roman"/>
                <w:b w:val="false"/>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ввозимые турбовинтовые гражданские пассажирские самолеты (коды 8802 30 000 2, 8802 30 000 7, 8802 40 001 1 и 8802 40 001 6 ТН ВЭД ЕАЭС),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79 человек, если на момент их помещения под таможенную процедуру временного ввоза (допуска) с даты их производства, указанной в формуляре воздушного судна, прошло не более 10 лет, в отношении которых предоставлено полное условное освобождение от уплаты ввозных таможенных пошлин, налогов в соответствии с пунктом 35 перечня товаров, временно ввозимых с полным условным освобождением от уплаты таможенных пошлин, налогов, утвержденного Решением Комиссии Таможенного союза от 18 июня 2010 г. № 331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лет".</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Настоящее Решение вступает в силу по истечении 10 календарных дней с даты его официального опубликования и распространяется на правоотношения, возникшие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15 августа 2014 г. № 57 и связанные с помещением под таможенную процедуру временного ввоза (допуска) турбовинтовых гражданских пассажирских самолетов, классифицируемых кодами 8802 30 000 2, 8802 30 000 7, 8802 40 001 1 и 8802 40 001 6 ТН ВЭД ЕАЭС,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79 человек, на момент помещения которых под таможенную процедуру временного ввоза (допуска) прошло не более 10 лет с даты их производства, за исключением самолетов, срок временного ввоза которых, установленный таможенным органом, истек на дату вступления в силу настоящего Решения.</w:t>
      </w:r>
    </w:p>
    <w:bookmarkEnd w:id="3"/>
    <w:p>
      <w:pPr>
        <w:spacing w:after="0"/>
        <w:ind w:left="0"/>
        <w:jc w:val="both"/>
      </w:pPr>
      <w:r>
        <w:rPr>
          <w:rFonts w:ascii="Times New Roman"/>
          <w:b w:val="false"/>
          <w:i w:val="false"/>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 </w:t>
            </w:r>
            <w:r>
              <w:rPr>
                <w:rFonts w:ascii="Times New Roman"/>
                <w:b/>
                <w:i w:val="false"/>
                <w:color w:val="000000"/>
                <w:sz w:val="20"/>
              </w:rPr>
              <w:t>Кыргызской</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Шувалов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