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0903" w14:textId="9a10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химических соединений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ноября 2016 года № 127.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химических соединений, классифицируемых кодами 2812 90 000 0, 2850 00 200 0 и 2931 90 800 9 ТН ВЭД ЕАЭС, в размере 0 процентов от таможенной стоимости с даты вступления в силу настоящего Решения по 31 декабря 2019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(приложение к Решению Совета Евразийской экономической комиссии от 16 июля 2012 г. № 54) следующие изменения: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позиции с кодами 2812 90 000 0, 2850 00 200 0 и 2931 90 800 9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43С</w:t>
      </w:r>
      <w:r>
        <w:rPr>
          <w:rFonts w:ascii="Times New Roman"/>
          <w:b w:val="false"/>
          <w:i w:val="false"/>
          <w:color w:val="000000"/>
          <w:sz w:val="28"/>
        </w:rPr>
        <w:t>)";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Евразийского экономического союза дополнить примечанием 43С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43С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Ставка ввозной таможенной пошлины в размере 0 (ноль) % от таможенной стоимости применяется с даты вступления в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Совета Евразийской экономической комиссии от 30 ноября 2016 г. № 127 по 31.12.2019 включительно.".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2 января 2017 г.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