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d882" w14:textId="c77d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временно ввозимых с полным условным освобождением от уплаты таможенных пошлин,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Таможенного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временно ввозимых с полным условным освобождением от уплаты таможенных пошлин, налогов, утвержденный Решением Комиссии Таможенного союза от 18 июня 2010 г. № 331, дополнить пунктом 37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Суда парусные со вспомогательным двигателем или без него, лодки моторные или катера длиной более 7,5 метра и массой более 100 кг, оборудованные палубой и каютой (каютами), классифицируемые кодом 8903 ТН ВЭД ЕАЭС, находящиеся в собственности иностранных лиц, зафрахтованные лицами государств – членов Евразийского экономического союза по договору тайм-чартера или бербоут-чартера, при условии их использования в некоммерческих целях (для отдыха, туризма и культурных мероприятий) на водных объектах (морских и (или) внутренних).".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