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a6f6" w14:textId="b48a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продукции легкой промышленности" (ТР ТС 017/2011)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августа 2016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52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29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технический 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союза "О безопасности продукции легкой промышленности" (ТР ТС 017/2011), принятый Решением Комиссии Таможенного союза от 9 декабря 2011 г. № 876,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Установить, что документы о подтверждении соответствия продукции легкой промышленности обязательным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техническим регламентом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союза "О безопасности продукции легкой промышленности" (ТР ТС 017/2011), принятым Решением Комиссии Таможенного союза </w:t>
      </w:r>
      <w:r>
        <w:rPr>
          <w:rFonts w:ascii="Times New Roman"/>
          <w:b w:val="false"/>
          <w:i w:val="false"/>
          <w:color w:val="000000"/>
          <w:sz w:val="28"/>
        </w:rPr>
        <w:t>от 9 декабря 2011 г. № 876, выданные или принятые до даты вступления настоящего Решения в силу, действительны до окончания срока их действия.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Настоящее Решение вступает в силу по истечении 12 месяцев с даты его официального опубликования.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Габриелян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2016 г. № 60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технический регламент Таможенного союза "О безопасности продукции легкой промышленности" (ТР ТС 017/2011)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"веществ из материалов" заменить словами "веществ из", слова "внутренние слои обуви" заменить словами "внутренняя поверхность обуви", слова "остальных видов" заменить словами "из остальных видов".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абзац третий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"уровень напряженности электростатического поля на поверхности изделия и содержание свободного формальдегида должны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дополнить абзацем следующего содержания: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"- контроль миграции вредных веществ проводится в воздушной или водной среде.".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Предложение второе абзаца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"Процентное содержание исходного сырья указывается в виде нормативного значения с допуском в пределах +/- 5 процентов (кроме нетканых материалов);".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</w:t>
      </w:r>
      <w:r>
        <w:rPr>
          <w:rFonts w:ascii="Times New Roman"/>
          <w:b w:val="false"/>
          <w:i w:val="false"/>
          <w:color w:val="000000"/>
          <w:sz w:val="28"/>
        </w:rPr>
        <w:t>В 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девятого дополнить абзацами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"- белье столовое и кухонное, носовые платки;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полотенца, простыни купальные;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платочно-шарфовые изделия.";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двенадцатый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"- по выбору заявителя ‒ в собственной испытательной лаборатории, или в аккредитованной испытательной лаборатории (центре), включенной в Единый реестр органов по сертификации и испытательных лабораторий (центров) Таможенного союза, или в иной испытательной лаборатории, зарегистрированной в соответствии с законодательством государства – члена Таможенного союза на его территории (схемы 1д, 2д);";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3.2.1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"протоколы испытаний образцов продукции легкой промышленности (типовых образцов продукции), подтверждающие ее соответствие требованиям настоящего Технического регламента (срок действия не более 3 лет), или протоколы испытаний материалов и комплектующих изделий, если выполнение требований безопасности готовой продукции обеспечивается выполнением требований безопасности данных материалов и комплектующих изделий. Испытания в зависимости от схемы декларирования соответствия должны проводиться по выбору заявителя в собственной испытательной лаборатории, или в аккредитованной испытательной лаборатории (центре), включенной в Единый реестр органов по сертификации и испытательных лабораторий (центров) Таможенного союза, или в иной испытательной лаборатории, зарегистрированной в соответствии с законодательством государства – члена Таможенного союза на его территории (схемы 1д, 2д), или в аккредитованной испытательной лаборатории (центре), включенной в Единый реестр органов по сертификации и испытательных лабораторий (центров) Таможенного союза (схемы 3д, 4д, 6д);";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3.4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"3.4. Срок действия декларации о соответствии для продукции легкой промышленности, выпускаемой серийно, составляет не более 5 лет, для партии продукции легкой промышленности срок действия декларации о соответствии не устанавливается.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желанию заявителя декларирование соответствия по схемам 1д и 2д может быть заменено декларированием соответствия по схемам 3д, 4д, 6д или сертификацией.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желанию заявителя декларирование соответствия по схемам 3д, 4д, 6д может быть заменено сертификацией.";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второй изложить в следующей редакции: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"- белье нательное, изделия корсетные, изделия купальные;";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4.3 </w:t>
      </w:r>
      <w:r>
        <w:rPr>
          <w:rFonts w:ascii="Times New Roman"/>
          <w:b w:val="false"/>
          <w:i w:val="false"/>
          <w:color w:val="000000"/>
          <w:sz w:val="28"/>
        </w:rPr>
        <w:t>после абзаца второго дополнить абзацем следующего содержания: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"- протоколы испытаний материалов и комплектующих изделий, которые использовались при изготовлении продукции (при наличии);";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4.5 </w:t>
      </w:r>
      <w:r>
        <w:rPr>
          <w:rFonts w:ascii="Times New Roman"/>
          <w:b w:val="false"/>
          <w:i w:val="false"/>
          <w:color w:val="000000"/>
          <w:sz w:val="28"/>
        </w:rPr>
        <w:t>после абзаца четвертого дополнить абзацем следующего содержания: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"- принимает решение о возможности выдачи сертификата или об отказе в его выдаче по итогам рассмотрения результатов испытаний и анализа состояния производства (схема 1с);";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4.6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"4.6. Срок действия сертификата соответствия для продукции легкой промышленности, выпускаемой серийно, составляет не более 5 лет, для партии продукции легкой промышленности срок действия сертификата соответствия не устанавливается.".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Приложению 2 к указанному техническому регламенту изложить в следующей редакции: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"* Не устанавливается требование по показателю "гигроскопичность" для белья столового и кухонного и одежды первого слоя спортивного назначения (при этом обязательно указание спортивного назначения на маркировке изделий).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 Не устанавливается требование по показателю "воздухопроницаемость":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 для изделий, в которых по конструкции (сарафаны, юбки, жилеты) или по структуре материала (с рыхлым переплетением, ажурные, сетка или аналогичные) предполагается высокая воздухопроницаемость;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 для изделий, имеющих конструктивные элементы, обеспечивающие воздухообмен;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 для полукомбинезонов и брюк осенне-зимнего ассортимента;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 для чулочно-носочных изделий (в том числе зимних), корсетных изделий;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 для одеял и подушек;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 для белья столового и кухонного.".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>к указанному техническому регламенту: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 позиции "Поливинилхлоридные":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слова "Деоктилбензол-1,2-дикарбонат" исключить;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слов "Кадмий (Cd)", "Цинк (Zn)" и "Хлорэтэн (винилхлорид)" дополнить знаком "**";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в позиции "Полиуретановые" после слова "Толуилендиизоцианат" дополнить знаком "**";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дополнить примечанием со знаком "**" следующего содержания: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"**Содержание данного вещества определяется по истечении 12 месяцев со дня вступления в силу решения Коллегии Евразийской экономической комиссии о включении межгосударственных стандартов, содержащих правила и методы исследований (испытаний) и измерений данного вещества, в Перечень документов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продукции легкой промышленности" (ТР ТС 017/2011) и осуществления оценки (подтверждения) соответствия продукции, утвержденный Решением Комиссии Таможенного союза от 9 декабря 2011 г. № 876.".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 В графе 3 позиции "Одежда и изделия из меха, шкурки меховые выделанные"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8 </w:t>
      </w:r>
      <w:r>
        <w:rPr>
          <w:rFonts w:ascii="Times New Roman"/>
          <w:b w:val="false"/>
          <w:i w:val="false"/>
          <w:color w:val="000000"/>
          <w:sz w:val="28"/>
        </w:rPr>
        <w:t>к указанному техническому регламенту для показателя свойств "Массовая доля водовымываемого хрома (VI), мг/кг" слова "не менее 3,0" заменить словами "не более 3,0".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