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5a976" w14:textId="555a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фторида алюминия и о внесении изменения в Решение Совета Евразийской экономической комиссии от 14 октября 2015 г. №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11 июля 2016 года № 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02.09.2016 -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1. Утратил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Утратил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перечне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октября 2015 г. № 59, сноску первую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"*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11 июля 2016 г. № 54 по 31 декабря 2020 г. включительно применяется ставка ввозной таможенной пошлины Единого таможенного тарифа Евразийского экономического союза.".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10 календарных дней с даты его официального опубликования, но не ранее 2 сентября 2016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Габриелян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Шувалов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