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e022" w14:textId="860e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12 февраля 2016 г.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Сайт Евразийской экономической комиссии, www.eurasiancommission.org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 1 "Об утверждении перечня, штатной численности департаментов Евразийской экономической комиссии и распределении их между членами Коллегии Евразийской экономической комиссии"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февраля 2016 г. № 1 "Об утверждении перечня, штатной численности департаментов Евразийской экономической комиссии и распределении их между членами Коллегии Евразийской экономической комиссии" изменения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с 1 августа 2016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Габриелян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 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 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2016 г. № 45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12 февраля 2016 г. № 1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Пункт 10 перечня департаментов Евразийской экономической комиссии, утвержденного указанным Решением,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 Департамент трудовой миграции и социальной защиты.".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Штатную численность департаментов Евразийской экономической комиссии, утвержденную указанным Решением,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г.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мая 2016 г. № 45)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ШТАТНАЯ ЧИСЛЕННОСТЬ</w:t>
      </w:r>
      <w:r>
        <w:br/>
      </w:r>
      <w:r>
        <w:rPr>
          <w:rFonts w:ascii="Times New Roman"/>
          <w:b/>
          <w:i w:val="false"/>
          <w:color w:val="000000"/>
        </w:rPr>
        <w:t>департаментов Евразийской экономической комиссии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7"/>
        <w:gridCol w:w="5213"/>
      </w:tblGrid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 члены Коллегии</w:t>
            </w:r>
          </w:p>
          <w:bookmarkEnd w:id="1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Председателя Коллегии</w:t>
            </w:r>
          </w:p>
          <w:bookmarkEnd w:id="12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интеграции и макроэкономике</w:t>
            </w:r>
          </w:p>
          <w:bookmarkEnd w:id="1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экономике и финансовой политике</w:t>
            </w:r>
          </w:p>
          <w:bookmarkEnd w:id="14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промышленности и агропромышленному комплексу</w:t>
            </w:r>
          </w:p>
          <w:bookmarkEnd w:id="1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торговле</w:t>
            </w:r>
          </w:p>
          <w:bookmarkEnd w:id="16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техническому регулированию</w:t>
            </w:r>
          </w:p>
          <w:bookmarkEnd w:id="17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таможенному сотрудничеству</w:t>
            </w:r>
          </w:p>
          <w:bookmarkEnd w:id="18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энергетике и инфраструктуре</w:t>
            </w:r>
          </w:p>
          <w:bookmarkEnd w:id="19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конкуренции и антимонопольному регулированию</w:t>
            </w:r>
          </w:p>
          <w:bookmarkEnd w:id="20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Секретариат члена Коллегии (Министра) по внутренним рынкам, информатизации, информационно-коммуникационным технологиям</w:t>
            </w:r>
          </w:p>
          <w:bookmarkEnd w:id="2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протокола и организационного обеспечения</w:t>
            </w:r>
          </w:p>
          <w:bookmarkEnd w:id="22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</w:t>
            </w:r>
          </w:p>
          <w:bookmarkEnd w:id="2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департамент</w:t>
            </w:r>
          </w:p>
          <w:bookmarkEnd w:id="24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управления делами</w:t>
            </w:r>
          </w:p>
          <w:bookmarkEnd w:id="2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интеграции</w:t>
            </w:r>
          </w:p>
          <w:bookmarkEnd w:id="26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  <w:bookmarkEnd w:id="27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</w:t>
            </w:r>
          </w:p>
          <w:bookmarkEnd w:id="28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финансовой политики</w:t>
            </w:r>
          </w:p>
          <w:bookmarkEnd w:id="29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предпринимательской деятельности</w:t>
            </w:r>
          </w:p>
          <w:bookmarkEnd w:id="30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трудовой миграции и социальной защиты</w:t>
            </w:r>
          </w:p>
          <w:bookmarkEnd w:id="3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  <w:bookmarkEnd w:id="32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агропромышленной политики</w:t>
            </w:r>
          </w:p>
          <w:bookmarkEnd w:id="3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</w:t>
            </w:r>
          </w:p>
          <w:bookmarkEnd w:id="34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таможенно-тарифного и нетарифного регулирования</w:t>
            </w:r>
          </w:p>
          <w:bookmarkEnd w:id="3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защиты внутреннего рынка</w:t>
            </w:r>
          </w:p>
          <w:bookmarkEnd w:id="36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технического регулирования и аккредитации</w:t>
            </w:r>
          </w:p>
          <w:bookmarkEnd w:id="37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санитарных, фитосанитарных и ветеринарных мер</w:t>
            </w:r>
          </w:p>
          <w:bookmarkEnd w:id="38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таможенного законодательства и правоприменительной практики</w:t>
            </w:r>
          </w:p>
          <w:bookmarkEnd w:id="39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таможенной инфраструктуры</w:t>
            </w:r>
          </w:p>
          <w:bookmarkEnd w:id="40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  <w:bookmarkEnd w:id="41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энергетики</w:t>
            </w:r>
          </w:p>
          <w:bookmarkEnd w:id="42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антимонопольного регулирования</w:t>
            </w:r>
          </w:p>
          <w:bookmarkEnd w:id="43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конкурентной политики и политики в области государственных закупок</w:t>
            </w:r>
          </w:p>
          <w:bookmarkEnd w:id="44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информационных технологий</w:t>
            </w:r>
          </w:p>
          <w:bookmarkEnd w:id="45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</w:t>
            </w:r>
          </w:p>
          <w:bookmarkEnd w:id="46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7"/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1071".</w:t>
            </w: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Абзац шестнадцатый распределения департаментов Евразийской экономической комиссии между членами Коллегии Евразийской экономической комиссии, утвержденного указанным Решением,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"Департамент трудовой миграции и социальной защиты.".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