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1079" w14:textId="95b1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сводной рабочей группы по совершенствованию положений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февраля 2016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Распоряжение вступило в силу 12.02.2016 -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Приняв к сведению информацию Коллегии Евразийской экономической комиссии о целесообразности создания сводной рабочей группы по совершенствованию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г. (далее – рабочая группа):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Просить государства – члены Евразийского экономического союза в 30-дневный срок представить в Евразийскую экономическую комиссию кандидатуры для включения в состав рабочей группы.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Коллегии Евразийской экономической комиссии создать рабочую группу и утвердить ее состав с учетом предложений государств – членов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распоряжение вступает в силу с даты его принятия.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