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27c2" w14:textId="06f2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формирования и ведения единого перечня продукции, в отношении которой устанавливаются обязательные требования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2016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единого перечня продукции, в отношении которой устанавливаются обязательные требования в рамках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2016 г. № 23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единого перечня продукции, в отношении</w:t>
      </w:r>
      <w:r>
        <w:br/>
      </w:r>
      <w:r>
        <w:rPr>
          <w:rFonts w:ascii="Times New Roman"/>
          <w:b/>
          <w:i w:val="false"/>
          <w:color w:val="000000"/>
        </w:rPr>
        <w:t>
которой устанавливаются обязательные требования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 и определяет правила формирования и ведения единого перечня продукции, в отношении которой устанавливаются обязательные требования в рамках Евразийского экономического союза (далее – единый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единого перечня осуществляются на основании предложений государств – членов Евразийского экономического союза (далее соответственно – государства-члены,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единый перечень может быть включена следующая продукция: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отношении которой актами Евразийской экономической комиссии (далее – Комиссия) установлены обязательные требования в целях защиты жизни и (или)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потребителей, а также в целях обеспечения энергетической эффективности и ресурсосбережения;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отношении которой в соответствии с международным опытом установлены обязательные требования безопасности в целях защиты жизни и (или)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потребителей, а также в целях обеспечения энергетической эффективности и ресурсосбережения;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для которой в соответствии с научными данными, и (или) результатами исследований, и (или) информацией международных организаций характерны риски, связанные с возможностью причинения вреда и (или) нанесения ущерба жизни и (или) здоровью человека, имуществу, окружающей среде, жизни и (или) здоровью животных и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отношении которой по результатам государственного контроля (надзора) выявлены и подтверждены риски причинения вреда и (или) нанесения ущерба жизни и (или) здоровью человека, имуществу, окружающей среде, жизни и (или) здоровью животных и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Предложение о включении продукции в единый перечень содержит наименование вида (видов) или группы (групп) продукции, а также описание и (или) определение продукции, которую предлагается включить в единый перечень. К предложению о включении продукции в единый перечень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пояснительная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концепция технического регулирования продукции, предлагаемой для включения в единый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Пояснительная записка, указанная в подпункте «а»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обоснование включения продукции в единый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анализ законодательства государств-членов в сфере регулирования указанной продукции, в том числе в части установленных в соответствии с законодательством государств-членов обязательных требований и применяемых процедур оценки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анализ международного опыта в сфере установления обязательных требований в отношении продукции, предлагаемой для включения в единый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анализ международных стандартов (правил, директив, рекомендаций и иных документов, принятых международными организациями по стандартизации), региональных документов (регламентов, директив, решений, стандартов, правил и иных документов), национальных (государственных) стандартов и иных документов в области стандартизации, принятых в отношении продукции, предлагаемой для включения в единый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оценку степени потенциальной опасности продукции, включая информацию о рисках, связанных с возможностью причинения вреда и (или) нанесения ущерба жизни и (или) здоровью человека, имуществу, окружающей среде, жизни и (или) здоровью животных и растений, подготовленную на основе научных данных, и (или) результатов исследований, и (или) информации международных организаций, которые также прилагаются к пояснительной записке.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Концепция технического регулирования продукции, предлагаемой для включения в единый перечень, указанная в подпункте «б»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предложение по регулированию продукции, предлагаемой для включения в единый перечень, путем установления единых обязательных требований в техническом регламенте Союза (технических регламентах Союза) или путем установления в законодательстве государств-членов национальных обязательных требований с учетом уровня экономического и научно-технического развития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цели предлагаемого регулирования и сведения об их соответствии положениям </w:t>
      </w:r>
      <w:r>
        <w:rPr>
          <w:rFonts w:ascii="Times New Roman"/>
          <w:b w:val="false"/>
          <w:i w:val="false"/>
          <w:color w:val="000000"/>
          <w:sz w:val="28"/>
        </w:rPr>
        <w:t>раздела X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оценку воздействия предлагаемого регулирования, в том числе в отношении субъектов предпринимательской деятельности и иных заинтересованных лиц, и описание иных возможных способов решения проблемы, на решение которой направлено предлагаемое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наименование технического регламента Союза или перечень технических регламентов Союза, предлагаемых для разработки в связи с включением продукции в единый перечень (в случае если предлагается осуществлять регулирование продукции путем установления в техническом регламенте Союза (технических регламентах Союза) единых обязательных требований);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об основных видах предпринимательской и иной деятельности, заинтересованных лицах, интересы которых будут затронуты в связи с включением продукции в единый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Положения концепции технического регулирования продукции, предлагаемой для включения в единый перечень, должны соответствовать положениям раздела X Договора, иным международным договорам и актам по вопросам технического регулирования, входящим в право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Предложение об исключении продукции из единого перечня содержит наименование вида (видов) или группы (групп) продукции, которую предлагается исключить из единого перечня. К предложению об исключении продукции из единого перечня прилагается пояснительная записка, которая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обоснования исключения продукции из единого перечня, на основании которых сделан вывод об отсутствии потенциальной опасности продукции и рисков, связанных с возможностью причинения вреда и (или) нанесения ущерба жизни и (или) здоровью человека, имуществу, окружающей среде, жизни и (или) здоровью животных и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информацию об отсутствии международной практики по установлению обязательных требований в отношении продукции, предлагаемой для исключения из единого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анализ рисков, связанных с отменой технических регламентов Союза или нормативных правовых актов государств-членов, устанавливающих обязательные требования к продукции, в связи с ее исключением из единого перечня, в том числе в части возможности выпуска в обращение на рынок Союза потенциально опасной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сведения о технических регламентах Союза и актах, входящих в право Союза, или нормативных правовых актах государств-членов, устанавливающих обязательные требования к продукции, предлагаемой для исключения из единого перечня, которые будут отменены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или в которые потребуется внести изменения в связи с исключением продукции из единого перечня (с указанием таких изменений).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Предложение о внесении изменений в наименование вида (видов) или группы (групп) продукции, включенной в единый перечень, содержит наименование вида (видов) или группы (групп) продукции, включенной в единый перечень, предлагаемые изменения в указанное наименование, обоснование необходимости таких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предлагаемые изменения повлекут включение в единый перечень вида (видов) или группы (групп) продукции, к предложению прилагаются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предлагаемые изменения повлекут исключение из единого перечня вида (видов) или группы (групп) продукции, к предложению прилагаются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предложений государств-членов наименование вида (видов) или группы (групп) продукции, включенной в единый перечень, в отношении которой не приняты технические регламенты Союза, может быть дополнено сноской, содержащей пояснения к наименованию вида (видов) или группы (групп)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Внесение в Комиссию предложений,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с приложением соответствующих документов (далее – предложение), осуществляется органами государственной власти государств-членов, уполномоченными на взаимодействие с Комиссией, в порядке, установленном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Поступившее в Комиссию предложение рассматривается Комиссией не позднее 10 рабочих дней со дня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если в ходе рассмотрения поступившего предложения Комиссией выявлено несоответствие представленного предложения Договору, международным договорам и актам, составляющим право Союза, или отсутствие сведений, предусмотренных настоящим Порядком, Комиссия готовит заключение по предложению и направляет его в представивший предложение орган государственной власти государства-члена, уполномоченный на взаимодействие с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Предложение, подготовленное государством-членом и поступившее в Комиссию (за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Порядка), направляется в государства-члены.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не позднее 60 календарных дней со дня поступления указанного предложения представляют в Комиссию позиции по предложению.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если представленные в Комиссию в соответствии с пунктом 12 настоящего Порядка позиции государств-членов содержат замечания и предложения или в случае если по истечении установленного пунктом 12 настоящего Порядка срока позиция государств-членов в Комиссию не поступила, Комиссия обеспечивает проведение переговоров руководителей (заместителей руководителей) заинтересованных органов государственной власти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указанных переговоров оформляются протоколом, копия которого направляется Комиссией в государства-члены не позднее 5 календарных дней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течение 30 календарных дней со дня проведения переговоров,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Комиссия при необходимости обеспечивает доработку предложения, подготавливает соответствующие проекты актов Комиссии и комплекты документов к ним в соответствии с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 (далее – Регламент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обеспечивает проведение оценки регулирующего воздействия проектов актов Комиссии по вопросам включения продукции в единый перечень, исключения продукции из единого перечня или внесения изменений в наименование вида (видов) или группы (групп) продукции, включенной в единый перечень,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IX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Доработанные с учетом заключения об оценке регулирующего воздействия проекты актов Комиссии по вопросам включения продукции в единый перечень, исключения продукции из единого перечня или внесения изменений в наименование вида (видов) или группы (групп) продукции, включенной в единый перечень, рассматриваются на заседании Консультативного комитета по техническому регулированию, применению санитарных, ветеринарных и фитосанитарных мер с целью представления их для рассмотрения на заседании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Разногласия между государствами-членами по проектам актов Комиссии,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которые не были урегулированы на заседании Консультативного комитета по техническому регулированию, применению санитарных, ветеринарных и фитосанитарных мер, рассматриваются Комиссией в порядке, установленном Регламентом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Ведение единого перечня осуществляется Комиссией путем размещения его на официальном сайте Союза в информационно-телекоммуникационной сети «Интернет» и внесения в него изменений на основании соответствующих решений Комиссии о включении продукции в единый перечень, исключении продукции из единого перечня или внесении изменений в наименование вида (видов) или группы (групп) продукции, включенной в единый перечень.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