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fcaf" w14:textId="a99f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интеллектуальной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Коллегии Евразийской экономической комиссии от 13 декабря 2016 года № 204. Утратил силу распоряжением Коллегии Евразийской экономической комиссии от 29 августа 2017 года № 109.</w:t>
      </w:r>
    </w:p>
    <w:p>
      <w:pPr>
        <w:spacing w:after="0"/>
        <w:ind w:left="0"/>
        <w:jc w:val="both"/>
      </w:pPr>
      <w:r>
        <w:rPr>
          <w:rFonts w:ascii="Times New Roman"/>
          <w:b w:val="false"/>
          <w:i w:val="false"/>
          <w:color w:val="ff0000"/>
          <w:sz w:val="28"/>
        </w:rPr>
        <w:t xml:space="preserve">
      Утратил силу распоряжением Коллегии Евразийской экономической комиссии от 29.08.2017 </w:t>
      </w:r>
      <w:r>
        <w:rPr>
          <w:rFonts w:ascii="Times New Roman"/>
          <w:b w:val="false"/>
          <w:i w:val="false"/>
          <w:color w:val="ff0000"/>
          <w:sz w:val="28"/>
        </w:rPr>
        <w:t>№ 109</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интеллектуальной собственности, утвержденный Решением Коллегии Евразийской экономической комиссии от 12 ноября 2013 г. № 257, следующие изменения:</w:t>
      </w:r>
    </w:p>
    <w:bookmarkEnd w:id="0"/>
    <w:bookmarkStart w:name="z2"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tbl>
      <w:tblPr>
        <w:tblW w:w="0" w:type="auto"/>
        <w:tblCellSpacing w:w="0" w:type="auto"/>
        <w:tblBorders>
          <w:top w:val="none"/>
          <w:left w:val="none"/>
          <w:bottom w:val="none"/>
          <w:right w:val="none"/>
          <w:insideH w:val="none"/>
          <w:insideV w:val="none"/>
        </w:tblBorders>
      </w:tblPr>
      <w:tblGrid>
        <w:gridCol w:w="1639"/>
        <w:gridCol w:w="1315"/>
        <w:gridCol w:w="934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Балабуев Валерий Юрьевич</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первого управления Главного управления по борьбе с экономическими преступлениями криминальной милиции Министерства внутренних дел Республики Беларусь</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Богдевич Александр Викторович</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Государственного таможенного комитета Республики Беларусь</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Сильченко Анатолий Анатольевич</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Государственного комитета по науке и технологиям Республики Беларусь</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Хрусталева Елена Владимировна</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науки и перспективного развития управления организации производства и перспективного развития Департамента фармацевтической промышленности Министерства здравоохранения Республики Беларусь</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Чеботарь Юрий Адамович</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Ержан Фариденович</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организации таможенного контроля Департамента таможенного контроля Комитета государственных доходов Министерства финансов Республики Казахстан</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Абдуалиева Меруерт Кулмуратовна</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Аханов Рахат Советович</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криминальной полиции Министерства внутренних дел Республики Казахстан</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Нурлыбек Сулейменович</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Эльвира Шагатаевна</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таможенного администрирования Национальной палаты предпринимателей Республики Казахстан "Атамекен"</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Куразов Анархан Туретаевич</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Представительства Национальной палаты предпринимателей Республики Казахстан "Атамекен" в Российской Федерации</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Мамашева Дина Талгатовна</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директор департамента таможенного администрирования Национальной палаты предпринимателей Республики Казахстан "Атамекен"</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Тюлебекова Долорес Борисовна</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директора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Абакиров Эльдар Курманбекович</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Кыргызской Республики</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Акжолтоев Марат Акжолтоевич</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Управления организации таможенного контроля Государственной таможенной службы при Правительстве Кыргызской Республики</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Бейшеналиев Руслан Куштарбекович</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таможенного сотрудничества Государственной таможенной службы при Правительстве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Голендеева Татьяна Николаевна</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Федеральной таможенной службы</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Ромашова Наталья Викторовна</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Нормативно-правового департамента Министерства культуры Российской Федерации</w:t>
            </w:r>
          </w:p>
        </w:tc>
      </w:tr>
      <w:tr>
        <w:trPr>
          <w:trHeight w:val="30" w:hRule="atLeast"/>
        </w:trPr>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Анна Алексеевна</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w:t>
            </w:r>
          </w:p>
        </w:tc>
      </w:tr>
    </w:tbl>
    <w:p>
      <w:pPr>
        <w:spacing w:after="0"/>
        <w:ind w:left="0"/>
        <w:jc w:val="left"/>
      </w:pP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б) указать новую должность члена Консультативного комитета:</w:t>
      </w:r>
    </w:p>
    <w:bookmarkEnd w:id="2"/>
    <w:tbl>
      <w:tblPr>
        <w:tblW w:w="0" w:type="auto"/>
        <w:tblCellSpacing w:w="0" w:type="auto"/>
        <w:tblBorders>
          <w:top w:val="none"/>
          <w:left w:val="none"/>
          <w:bottom w:val="none"/>
          <w:right w:val="none"/>
          <w:insideH w:val="none"/>
          <w:insideV w:val="none"/>
        </w:tblBorders>
      </w:tblPr>
      <w:tblGrid>
        <w:gridCol w:w="2370"/>
        <w:gridCol w:w="1902"/>
        <w:gridCol w:w="8028"/>
      </w:tblGrid>
      <w:tr>
        <w:trPr>
          <w:trHeight w:val="30" w:hRule="atLeast"/>
        </w:trPr>
        <w:tc>
          <w:tcPr>
            <w:tcW w:w="2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Естаев Абзал Куанышбекович</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Национального института интеллектуальной собственности Министерства юстиции Республики Казахстан;</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в) исключить из состава Консультативного комитета Михневича В.В., Балтруковича П.И., Крутого Д.Н., Демеуова М.Г., Баймуханову Т.С., Жантасова Т.Б., Мамбеталина А.Е., Сауранбаева Ч.С., Сукурова Н.Н., Абылгазиева Т.К., Ильясову Н.С., Курманову А.Э., Сулайманова А.Т., Давыдова Р.В., Лихачева А.Е. и Пирумова Г.У.</w:t>
      </w:r>
    </w:p>
    <w:bookmarkEnd w:id="3"/>
    <w:bookmarkStart w:name="z5" w:id="4"/>
    <w:p>
      <w:pPr>
        <w:spacing w:after="0"/>
        <w:ind w:left="0"/>
        <w:jc w:val="both"/>
      </w:pPr>
      <w:r>
        <w:rPr>
          <w:rFonts w:ascii="Times New Roman"/>
          <w:b w:val="false"/>
          <w:i w:val="false"/>
          <w:color w:val="000000"/>
          <w:sz w:val="28"/>
        </w:rPr>
        <w:t>
      2.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