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f658" w14:textId="9dd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взаимного предоставления сведений в области обеспечения единства измерений, содержащихся в информационных фондах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2016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4 пункта 9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чем по истечении 30 календарных дней с даты официального опубликования настоящего Решения, за исключением подпункта «в» пункта 5 Порядка, утвержденного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«в»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Решением, вступает в силу с даты вступления в силу утверждаемых Евразийской экономической комиссией технологических документов,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обеспечения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2016 г. № 161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взаимного предоставления сведений в области обеспечения</w:t>
      </w:r>
      <w:r>
        <w:br/>
      </w:r>
      <w:r>
        <w:rPr>
          <w:rFonts w:ascii="Times New Roman"/>
          <w:b/>
          <w:i w:val="false"/>
          <w:color w:val="000000"/>
        </w:rPr>
        <w:t>
единства измерений, содержащихся в информационных фондах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устанавливает способы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 (далее соответственно – государства-члены, Союз), и содержит перечень предоставляемых в рамках настоящего Порядка сведений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используется понятие «сведения», которое означает информацию из электронных баз данных и документы в электронном виде, содержащиеся в информационных фондах государств-членов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взаимного предоставления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сведений осуществляется уполномоченными органами государств-членов в области обеспечения единства измерений (далее – уполномоченные органы государств-членов).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сведений осуществляется организациями, уполномоченными в соответствии с законодательством государства-члена на преоставление сведений (далее – уполномоченные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сведений осуществляется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письменной форме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электронном виде с использованием средств информационных порталов уполномоченных органов государств-членов в информационно-телекоммуникационной сети «Интернет» (далее – сеть Интернет). Информация об электронных адресах указанных информационных порталов размещается на официальном сайте Союза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электронном виде с использованием средств интегрированной информационной системы Союза в рамках реализации соответствующего общего процесса. Требования к реализации общего процесса определяются Евразийской экономической комиссией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сведений осуществляется по запросу уполномоченных органов государств-членов, Комиссии, уполномоченных организаций, юридических лиц, физических лиц, зарегистрированных в качестве индивидуальных предпринимателей, и физических лиц (далее – заявители). Запрос формируется в зависимости от способа предоставления сведений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заявителе: наименование заявителя или фамилия, имя и отчество (при наличии) – для физического лица, зарегистрированного в качестве индивидуального предпринимателя, 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подпись руководителя либо полномочного представителя руководителя заявителя или подпись заявителя – для физического лица, зарегистрированного в качестве индивидуального предпринимателя, 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адрес местонахождения (адрес юридического лица) – для уполномоченных органов государств-членов, Комиссии, уполномоченных организаций, юридических лиц или место жительства – для физического лица, зарегистрированного в качестве индивидуального предпринимателя, и физического лица, а также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предмет и цель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дата направления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сведений осуществляется в течение 20 рабочих дней с даты получения запроса,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предоставление сведений в соответствии с подпунктом «в»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– в течение 3 рабочих дней с даты получения указанного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запрашиваемые сведения отнесены в соответствии с законодательством государств-членов к сведениям ограниченного распространения (доступа), уполномоченные органы государств-членов организуют предоставление таких сведений в соответствии с законодательством своего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ограниченного распространения (доступа) публикуется на информационном портале уполномоченного органа государства-члена в сети Интернет в соответствии с законодательством 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органы государств-членов обеспечивают предоставление полных и достоверных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вправе запрашивать у уполномоченных органов государств-членов сведения в целях осуществления полномочий, предусмотренных правом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Государства-члены осуществляют урегулирование спорных вопросов, возникающих в процессе взаимного предоставления сведений, посредством проведения взаимных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предоставляемым сведениям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реквизиты и источники официального опубликования нормативных правовых актов и нормативных документов государства-члена, международных документов в области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реквизиты и источники официального опубликования международных договоров государств-членов в области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об эталонах единиц величин и шкалах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эталона единицы величины (далее – эталон) или шкалы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статус, разряд эталона по поверочной (иерархической) схеме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метрологические характеристики эталона;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эталона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утверждения эталона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хранения и применения эталона (сведения о держателе эталона: наименование юридического лица или фамилия, имя и отчество (при наличии) –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– для физического лица, зарегистрированного в качестве индивидуального предпринимателя, номера телефона и факса, а также адрес электронной почты (при наличии));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метрологической прослеживаемости эталона;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средствах измерений утвержденных типов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 выданных сертификатах об утверждении типа средств измерений, в том числе предусмотренные порядком утверждения типа средств измерений и правилами взаимного признания результатов работ по обеспечению единства измерений, утверждаемыми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сертификата об утверждении типа средств измерений и дата его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об утверждении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изготовителе средств измерений: наименование юридического лица или фамилия, имя и отчество (при наличии) –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интервал между поверками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поверки средств измерений, разработанная и утвержденная в соответствии с законодательством государства-члена в области обеспечения единства измерений, или межгосударственный стандарт, определяющий методику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признании утверждения типа средств измерений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об утверждении типа средств измерений или его дубликата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описания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стандартных образцах утвержденных типов и о выданных сертификатах об утверждении типа стандартного образца, в том числе предусмотренные порядком утверждения типа стандартного образца и правилами взаимного признания результатов работ по обеспечению единства измерений, утверждаемыми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типа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сертификата об утверждении типа стандартного образца и дата его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об утверждении типа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изготовителе стандартного образца: наименование юридического лица или фамилия, имя и отчество (при наличии) –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признании утверждения типа стандартного образца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об утверждении типа стандартного образца или его дубликата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описания типа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результатах поверки средств измерений утвержденных типов, в том числе предусмотренные порядком организации поверки и правилами взаимного признания результатов работ по обеспечению единства измерений, утверждаемыми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организации, проводившей поверку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документа, подтверждающего полномочия организации, проводившей поверку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знака поверки (оттиска поверительного клейма) или номер знака поверки в виде наклейки;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свидетельства о поверке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обозначение методики поверки средства измерений или наименование нормативного документа, в соответствии с которым осуществлена поверка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признании государствами-членами поверки средства измерений утвержденного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об аттестованных методиках (методах) измерений, в том числе методиках (методах) измерений, принимаемых в качестве референтных методик (методов) измерений, включая предусмотренные порядком метрологической аттестации методики (метода) измерений или порядком аттестации методики (метода) измерений, принимаемой в качестве референтной методики (метода) измерений, и правилами взаимного признания результатов работ по обеспечению единства измерений, утверждаемыми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документа, регламентирующего методику (метода) измерений (далее – методика), текст методики, за исключением случая, предусмотренного пунктом 8 настоящего Порядка; наименование измеряемой величины и шкалы величины (шкалы измерений или единицы измерений);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диапазон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точности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свидетельства, выданного по итогам проведения аттестации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разработчике (владельце) методики: наименование юридического лица или фамилия, имя и отчество (при наличии) –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адрес местонахождения организации, проводившей аттестацию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документа, подтверждающего полномочия организации, проводившей аттестацию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утвердившей методику в качестве референтной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признании результатов аттестации методики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свидетельства, выданного по итогам проведения аттестации методики, и (или) его дубликата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сведения о таблицах стандартных справочных данных о физических константах и свойствах веществ и материалов (далее соответственно – таблица, данные)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регистрационный номер таблицы;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данных, включая интервалы параметров, погрешность и область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– разработчике таблицы: наименование юридического лица, адрес местонахождения (адрес юридического лица), номера телефона и факса, а также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размещении таблицы на информационном портале организации – разработчика таблицы в сети Интернет или о ее опубликовании.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