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171c" w14:textId="c641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1 Решения Коллегии Евразийской экономической комиссии от 5 мая 2015 г. №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ноября 2016 года № 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вступает в силу 01.01.2017 - сайт Евразийского экономического союза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 и подпунктом «а» 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принятия Евразийской экономической комиссией решений о классификации отдельных видов товаров,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декабря 2013 г. № 284, Коллегия Евразийской экономической комиссии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5 мая 2015 г. № 42 «О классификации светодиодной лампы по единой Товарной номенклатуре внешнеэкономической деятельности Евразийского экономического союза» слова «подсубпозиции 8543 70 900 0» заменить словами «субпозиции 8539 50 000 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2017 г.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