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f842" w14:textId="0dff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мероприятий, необходимых для реализации технического регламента Таможенного союза "Электромагнитная совместимость технических средств" (ТР ТС 020/2011)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Позицию 5 раздела «Мероприятия по реализации технического регламента Таможенного союза «Электромагнитная совместимость технических средств» (ТР ТС 020/2011)» плана мероприятий, необходимых для реализации технического регламента Таможенного союза «Электромагнитная совместимость технических средств» (ТР ТС 020/2011),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апреля 2012 г. № 22,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