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e221" w14:textId="c9be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машин и оборудования" (ТР ТС 010/2011)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соответствия машин и оборудования, в отношении которых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мая 2016 г. № 37 изменена форма оценки соответствия, обязательным требованиям, установленным техническим регламентом Таможенного союза «О безопасности машин и оборудования» (ТР ТС 010/2011), принятым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823 (далее – технический регламент), выданные или принятые до дня вступления в силу Решения Совета Евразийской экономической комиссии от 16 мая 2016 г. № 37, действительны до окончания срока их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производство и выпуск в обращение на территориях государств – членов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«а» настоящего пункта, допускаются до окончания срока действия таких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«а» настоящего пункта, допускается в течение срока годности этой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со 2 декабря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