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4811" w14:textId="d034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пилотного проекта по реализации электронного документооборота между государствами - членами Евразийского экономического союза и Евразийской экономической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ноября 2016 года № 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года), в целях обеспечения электронной формы взаимодействия с использованием электронных документов между государствами – членами Евразийского экономического союза и Евразийской экономической комиссией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Правительство Республики Армения, Правительство Республики Беларусь, Правительство Республики Казахстан и Правительство Кыргызской Республики совместно с Евразийской экономической комиссией организовать осуществление в I квартале 2017 г. пилотного проекта по реализации электронного документооборота между государствами – членами Евразийского экономического союза и Евразийской экономической комиссией и о результатах доложить на заседании Коллегии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служебной переписки органов государственной власти государств – членов Евразийского экономического союза между собой и с Евразийской экономической комиссией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>, осуществляемых в рамках пилотного проекта по реализации электронного документооборота между государствами – членами Евразийского экономического союза и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К. Минасян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2016 г. № 138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служебной переписки органов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власти государств – членов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
между собой и с Евразийской экономической комиссией</w:t>
      </w:r>
      <w:r>
        <w:br/>
      </w:r>
      <w:r>
        <w:rPr>
          <w:rFonts w:ascii="Times New Roman"/>
          <w:b/>
          <w:i w:val="false"/>
          <w:color w:val="000000"/>
        </w:rPr>
        <w:t>
в электронном виде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осуществления служебной переписки органов государственной власти государств – членов Евразийского экономического союза (далее соответственно – органы государственной власти, государства-члены, Союз) между собой и с Евразийской экономической комиссией (далее – Комиссия) в электронном виде, в том числе требования к оформлению используемых при такой переписке документов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«служебная переписка» – получение и направление служебных писем в электронном виде органами государственной власти и Комиссией в рамках осуществления ими полномочий,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международными договорами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«служебное письмо» – документ в электронном виде (электронный документ) служебного характера, оформленный в установленном порядке и подготовленный как ответ на соответствующий запрос или в инициативном порядке (инструктивные, гарантийные, информационные письма, письма-запросы, письма-извещения, письма-приглашения, письма-ответы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в том числе Протоколом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Договору), актами органов Союза, регулирующими вопросы создания и развития интегрированной информационной системы Союза (далее – интегрированная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применяются при осуществлении служебной переписки между органом государственной власти одного государства-члена и органом государственной власти другого государства-члена, а также между органом государственной власти 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не распространяются на служебную переписку между органами государственной власти одного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Служебная переписка, в рамках которой производится обмен информацией, отнесенной законодательством государств-членов к государственной тайне (государственным секретам) или к сведениям ограниченного распространения, осуществляется в соответствии с законодательством государств-членов и международными договорами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Служебная переписка осуществляется посредством направления и получения участниками служебной переписки служебных писем, а также обмена информацией о ходе их регистрации и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Служебная переписка, в рамках которой производится обмен электронными документами, заверенными электронной цифровой подписью (электронной подписью),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125, и настоящими Правилами.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Участники служебной переписки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Участниками служебной переписки являются должностные лица и сотрудники органов государственной власти 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и сотрудники органов государственной власти и Комиссии участвуют в служебной переписке в соответствии с законодательством государств-членов и правом Союза в рамках своих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Участниками служебной переписки осуществляются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отправителем – подготовка, подписание, регистрация и отправка служебных писем, а также направление запросов о ходе их регистрации и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получателем – прием, проверка и регистрация полученных от отправителя служебных писем, формирование и направление отправителю уведомлений о регистрации полученных от него служебных писем, а также ответов на запросы отправителя о ходе регистрации и рассмотрения служебных писем.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Организация служебной переписки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Участники служебной переписки при осуществлении своих функций применяют информационные системы электронного документооборота, взаимодействие между которыми обеспечивается средствами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Организация информационного взаимодействия для выполнения предусмотренных настоящими Правилами процедур на территории государства-члена обеспечивается заказчиком национального сегмента государства-члена интегрированной системы (далее – заказчик национального сегмента).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основе сведений, представляемых заказчиками национальных сегментов, Комиссией формируется и ведется реестр, содержащий сведения об участниках служебной переписки, их наименования, адреса, коды и другие сведения, согласованные государствами-членами (далее –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Заказчиками национальных сегментов обеспечивается представление в полном объеме достоверных и актуальных сведений для включения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основе содержащихся в реестре сведений формируется справочник, включаемый в состав единой системы нормативно-справочной информации Союза.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Оформление служебных писем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Служебное письмо состоит из описательной и основной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описательной части служебного письма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информация о получателе;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информация об отправителе;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дата и исходящий номер письма;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дата и исходящий номер связанного письма (писем)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должность, фамилия и инициалы лица, подписавшего письмо;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заголовок к тексту письма;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информация о наличии приложений (с указанием их номеров и наименований).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Информация о получателе и отправителе служебного письма указывается в соответствии со сведениями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Основная часть служебного письма включает в себя его содержание в электронном виде (или отсканированный образ в формате *.pdf) и его реквизиты, формируемые до момента создания электронной цифровой подписи (электронной подписи).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Служебное письмо должно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письмо представлено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письмо создано в одном из форматов документа в электронном виде (электронного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письмо содержит реквизиты, обеспечивающие его идентификацию;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письмо содержит одну или несколько электронных цифровых подписей (электронных подписей), а также при необходимости дополнительные данные для их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Служебная переписка осуществляется с применением электронной цифровой подписи (электронной подписи).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служебных писем значение электронной цифровой подписи (электронной подписи) формируется при помощи сертифицированных средств криптографической защиты информации и указывается в описательной части. В основной части служебного письма указываются должность, фамилия и инициалы лица, подписавшего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если служебное письмо, которое имеет оригинал на бумажном носителе и основная часть которого содержит отсканированный образ заверенного подписью оригинала на бумажном носителе, оформлено без применения электронной цифровой подписи (электронной подписи), требуется досылка оригинала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если служебное письмо, основная часть которого содержит текст письма в электронном виде, оформлено с применением электронной цифровой подписи (электронной подписи), досылка оригинала на бумажном носителе не осуществляется.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Направление служебных писем и получение информации</w:t>
      </w:r>
      <w:r>
        <w:br/>
      </w:r>
      <w:r>
        <w:rPr>
          <w:rFonts w:ascii="Times New Roman"/>
          <w:b/>
          <w:i w:val="false"/>
          <w:color w:val="000000"/>
        </w:rPr>
        <w:t>
о ходе их регистрации и рассмотрения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Отправителем выполняются подготовка, подписание, регистрация служебного письма (с присвоением исходящего номера) и его направление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Получателем выполняются прием и проверка реквизитов служебного письма на соответствие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если служебное письмо соответствует требованиям настоящих Правил, получатель регистрирует его и уведомляет об этом отправителя (с указанием даты и входящего номера письма).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если по результатам проверки, указанной в пункте 24 настоящих Правил, выявлено несоответствие служебного письма требованиям настоящих Правил, получатель отказывает в регистрации такого письма и уведомляет об этом отправителя (с указанием причин отказа).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Отправитель может направлять получателю с использованием интегрированной системы запросы о ходе регистрации и рассмотрения служебного письма, на которые получатель формирует и направляет ответы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Ответ на запрос о ходе регистрации и рассмотрения служебного письма включает в себя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дата и входящий номер служебного письма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статус регистрации и рассмотрения служебного письма («ожидает регистрации», «отказ в регистрации», «зарегистрировано», «на рассмотрении», «рассмотрено»);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дата и исходящий номер ответного служебного письма (писем)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должность, фамилия и инициалы исполнителя (при наличии), контактная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Структура и формат информации, передаваемой участниками служебной переписки, должны соответствовать требованиям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служебной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переписки органов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власти государств – членов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союза между собой и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электронном виде           </w:t>
      </w:r>
    </w:p>
    <w:bookmarkEnd w:id="13"/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к структуре и формату информации, передаваемой</w:t>
      </w:r>
      <w:r>
        <w:br/>
      </w:r>
      <w:r>
        <w:rPr>
          <w:rFonts w:ascii="Times New Roman"/>
          <w:b/>
          <w:i w:val="false"/>
          <w:color w:val="000000"/>
        </w:rPr>
        <w:t>
участниками служебной переписки в электронном виде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передаваемая участниками служебной переписки в электронном виде, формируется в формате *.xml в соответствии со следующими стандартами: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«Extensible Markup Language (XML) 1.0 (Fouth Edition)» (опубликован в информационно-телекоммуникационной сети «Интернет» по адресу: http://www.w3.org/TR/REC-xml);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«Namespaces in XML» (опубликован в информационно-телекоммуникационной сети «Интернет» по адресу: http://www.w3.org/TR/REC-xml-names);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«XML Schema Part 1: Structures» и «XML Schema Part 2: Datatypes» (опубликованы в информационно-телекоммуникационной сети «Интернет» по адресам: http://www.w3.org/TR/xmlschema-1/ и http://www.w3.org/TR/xmlschema-2/).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Структура информации, передаваемой участниками служебной переписки в электронном виде, приведена в таблицах 1 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таблицах формируются следующие поля (графы):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«наименование элемента» – порядковый номер и устоявшееся или официальное словесное обозначение элемента;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«описание элемента» – текст, поясняющий смысл (семантику) элемента;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«примечание» – текст, уточняющий назначение элемента, определяющий правила его формирования (заполнения) или содержащий описание возможных значений элемента;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«мн.» – множественность элемента (обязательность (опциональность) и количество возможных повторений элемента).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указания множественности элемента используются следующие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элемент обязателен, повторения не допускаются;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элемент обязателен, должен повторяться n раз (n &gt;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n..* – элемент обязателен, должен повторяться не менее n раз (n &gt;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n..m – элемент обязателен, должен повторяться не менее n раз и не более m раз (n &gt; 1, m &gt; n);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0..1 – элемент опционален, повторения не допускаются;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0..* – элемент опционален, может повторяться без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0..m – элемент опционален, может повторяться не более m раз (m &gt; 1).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Структура информации, передаваемой при направлении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служебного письма в электронном виде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1917"/>
        <w:gridCol w:w="2483"/>
        <w:gridCol w:w="8776"/>
        <w:gridCol w:w="7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элемента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Идентификационные сведения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дате и номере служебного письма, коды отправителя и получателя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указания информации о дате и исходящем номере служебного письма, а также кодов отправителя и получателя в соответствии с реестром, содержащим сведения об участниках служебной переписки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Исходящий номер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номер, присвоенный служебному письму отправителем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Дата регистрации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служебного письма отправителем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Код отправителя служебного письма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организации – отправителя служебного письма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Код получателя служебного письма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организации – получателя служебного письма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Заголовок к тексту письма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содержания служебного письма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Текст письма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 служебного письма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 в формате *.xml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служебного письма в формате *.xml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передачи содержания служебного письма в электронном виде в формате *.xml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Файл в формате *.pdf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отсканированный образ служебного письма на бумажном носителе 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передачи отсканированного образа служебного письма в формате *.pdf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подписавшем служебное письмо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указания сведений о подразделении, должности, фамилии, имени и отчества, а также номеров контактных телефонов подписанта служебного письма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Адресат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получателе служебного письма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указания сведений об организации, подразделении, должности, фамилии, имени и отчества, а также номеров контактных телефонов адресата служебного письма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Связанное служебное письмо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служебном письме, на которое направляется ответ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указания сведений о регистрационном номере и дате регистрации служебного письма, на которое направляется ответ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Количество листов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служебного письма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Приложение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приложении к служебному письму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указания сведений о порядковом номере, наименовании и количестве листов приложения к служебному письму.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значения типов файлов: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«application/pdf» – текстовый документ в формате *.pdf;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«image/tiff» – графическое изображение в формате *.tiff;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«image/jpeg» – графическое изображение в формате *.jpeg;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«application/rtf» – текстовый документ в формате *.rtf;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«application/msword» – текстовый документ Microsoft Word в формате *.doc;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«application/vnd.openxmlformats-officedocument.wordprocessingml.document» – текстовый документ Microsoft Word в формате *.docx;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«application/vnd.ms-excel» – рабочая книга Microsoft Excel в формате *.xls;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«application/vnd.openxmlformats-officedocument.spreadsheetml.sheet» – рабочая книга Microsoft Excel в формате *.xlsx;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«application/vnd.ms-powerpoint» – презентация Microsoft PowerPoint в формате *.ppt;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«application/vnd.openxmlformats-officedocument.presentationml.presentation» –презентация Microsoft PowerPoint в формате *.pptx;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«application/rar» – файловый архив в формате *.rar;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«application/zip» – файловый архив в формате *.zip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Код отметки о срочности исполнения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отметки служебного письма, указывающей на срочность исполнения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«01» – срочно;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«02» – оперативно;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«03» – другое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Наименование отметки о срочности исполнения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отметки служебного письма, указывающей на срочность исполнения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предоставления сведений о срочности исполнения служебного письма при указании кода отметки о срочности исполнения «03» (другое)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</w:tbl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Структура информации о ходе регистрации и рассмотрения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служебного письма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3405"/>
        <w:gridCol w:w="4006"/>
        <w:gridCol w:w="5414"/>
        <w:gridCol w:w="9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элемента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Идентификационные сведения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дате и номере служебного письма, коды отправителя и получателя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указания информации о дате и исходящем номере служебного письма, а также кодов отправителя и получателя в соответствии с реестром, содержащим сведения об участниках служебной переписки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Исходящий номер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номер, присвоенный служебному письму отправителем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Дата регистрации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служебного письма отправителем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Код отправителя служебного письма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организации – отправителя служебного письма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Код получателя служебного письма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организации – получателя служебного письма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Информация о ходе регистрации и рассмотрения служебного письма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ходе регистрации и рассмотрения служебного письма, содержащая статус служебного письма, сведения о его поступлении и ответственном исполнителе, а также о служебном письме, направленном в ответ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Код статуса регистрации и рассмотрения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статуса регистрации и рассмотрения служебного письма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«01» – ожидает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«02» – отказ в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«03» – зарегистрировано;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«04» – на рассмотрении;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«05» – рассмотрено;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«06» – ожидает регистрации, ожидается досылка оригинала на бумажном носителе;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«07» – зарегистрировано, ожидается досылка оригинала на бумажном носителе;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«08» – зарегистрировано, получен оригинал на бумажном носителе;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«09» – не найдено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Дата и время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формирования статуса служебного письма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Код причины отказа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причины отказа в регистрации служебного письма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«01» – служебное письмо направлено повторно и (или) было ранее зарегистрировано получателем;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«02» – служебное письмо не содержит подписи уполномоченного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«03» – служебное письмо не адресовано получателю;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«04» – служебное письмо содержит конфиденциальные сведения, обмен которыми в электронном виде не предусмотрен;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«05» – служебное письмо поступило с повреждениями (нечитаемые файлы, несоответствие указанного количества страниц фактическому количеству страниц в основном документе и иные виды повреждений);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«06» – ошибка обработки сведений об электронной цифровой подписи (электронной подписи);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«07» – иная причина отказа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Наименование причины отказа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причины отказа в регистрации служебного письма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предоставления сведений о причине отказа в регистрации служебного письма при указании кода причины отказа «07» (иная причина отказа)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 Отметка о поступлении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отметке о поступлении служебного письма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указания сведений о регистрационном номере, присвоенном получателем, и дате регистрации служебного письма получателем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 Исполнитель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cведения об исполнителе служебного письма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указания сведений об организации, подразделении, должности, фамилии, имени и отчества, а также номеров контактных телефонов исполнителя служебного письма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 Служебное письмо, направленное в ответ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служебном письме, направленном в ответ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предназначен для указания сведений о регистрационном номере и дате служебного письма, направленного в ответ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</w:tbl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2016 г. № 138     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мероприятий, осуществляемых в рамках пилотного проекта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реализации электронного документооборота между государствами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членами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и Евразийской экономической комиссией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6"/>
        <w:gridCol w:w="2165"/>
        <w:gridCol w:w="1838"/>
        <w:gridCol w:w="2551"/>
      </w:tblGrid>
      <w:tr>
        <w:trPr>
          <w:trHeight w:val="90" w:hRule="atLeast"/>
        </w:trPr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90" w:hRule="atLeast"/>
        </w:trPr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Развертывание и настройка сервисов доверенных третьих сторон национальных сегментов государств – членов Евразийского экономического союза (далее – государства-члены) интегрированной информационной системы Евразийского экономического союза (далее – интегрированная система) для подтверждения подлинности электронных документов, подписанных с использованием средств криптографической защиты информации государств-членов, при межгосударственном электронном документообороте в рамках пилотного проекта с проведением тестирования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2016 г.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Армения, Республика Беларусь, Республика Казахстан, Кыргызская Республика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согласованные с государствами-членами криптографические стандарты для национальных сегментов и для взаимодействия между доверенными третьими сторонами и сертификаты, настроенные сервисы, протокол тестирования</w:t>
            </w:r>
          </w:p>
        </w:tc>
      </w:tr>
      <w:tr>
        <w:trPr>
          <w:trHeight w:val="90" w:hRule="atLeast"/>
        </w:trPr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Доработка информационной системы управления документооборотом в Евразийской экономической комиссии (далее – Комиссия) для реализации электронного документооборота между государствами-членами и Комиссией (в том числе с использованием сервисов доверенной третьей стороны) с проведением тестирования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2016 г.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акт, протокол тестирования</w:t>
            </w:r>
          </w:p>
        </w:tc>
      </w:tr>
      <w:tr>
        <w:trPr>
          <w:trHeight w:val="1395" w:hRule="atLeast"/>
        </w:trPr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Доработка национальных систем электронного документооборота для реализации электронного документооборота между государствами-членами и Комиссией (в том числе с использованием сервисов доверенной третьей стороны)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2017 г. (при наличии финансирования и утвержденных форматов)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Армения, Республика Беларусь, Республика Казахстан, Кыргызская Республика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электронного документооборота государств-членов</w:t>
            </w:r>
          </w:p>
        </w:tc>
      </w:tr>
      <w:tr>
        <w:trPr>
          <w:trHeight w:val="1230" w:hRule="atLeast"/>
        </w:trPr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комплексных испытаний национальных систем электронного документооборота государств-членов и интеграционного сегмента Комиссии интегрированной системы в части реализации электронного документооборота между государствами-членами и Комиссией, а также ввод в опытную эксплуатацию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2017 г.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Республика Армения, Республика Беларусь, Республика Казахстан, Кыргызская Республика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протокол, распоряжение Коллегии Комиссии</w:t>
            </w:r>
          </w:p>
        </w:tc>
      </w:tr>
      <w:tr>
        <w:trPr>
          <w:trHeight w:val="720" w:hRule="atLeast"/>
        </w:trPr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опытной эксплуатации в рамках реализации электронного документооборота между государствами-членами и Комиссией, подведение итогов пилотного проекта, подготовка предложений о вводе в промышленную эксплуатацию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2017 г.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Республика Армения, Республика Беларусь, Республика Казахстан, Кыргызская Республика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отчет, распоряжение Коллегии Комиссии </w:t>
            </w:r>
          </w:p>
        </w:tc>
      </w:tr>
      <w:tr>
        <w:trPr>
          <w:trHeight w:val="1860" w:hRule="atLeast"/>
        </w:trPr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Доработка национальных сегментов государств-членов интегрированной системы для выполнения требований технологических документов по реализации электронного документооборота между государствами-членами и Комиссией (в том числе с использованием сервисов интеграционных шлюзов и доверенной третьей стороны) с проведением тестирования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года с даты утверждения технологических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финансирования)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Армения, Республика Беларусь, Республика Казахстан, Кыргызская Республика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тестирования</w:t>
            </w:r>
          </w:p>
        </w:tc>
      </w:tr>
    </w:tbl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Республика Казахстан выполняет мероприятия настоящего плана начиная с января 2017 г.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