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713c" w14:textId="ce97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w:t>
      </w:r>
    </w:p>
    <w:p>
      <w:pPr>
        <w:spacing w:after="0"/>
        <w:ind w:left="0"/>
        <w:jc w:val="both"/>
      </w:pPr>
      <w:r>
        <w:rPr>
          <w:rFonts w:ascii="Times New Roman"/>
          <w:b w:val="false"/>
          <w:i w:val="false"/>
          <w:color w:val="000000"/>
          <w:sz w:val="28"/>
        </w:rPr>
        <w:t>Решение Коллегии Евразийской Экономической Комиссии от 25 октября 2016 года № 126</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 xml:space="preserve">пунктом 30 </w:t>
      </w:r>
      <w:r>
        <w:rPr>
          <w:rFonts w:ascii="Times New Roman"/>
          <w:b w:val="false"/>
          <w:i w:val="false"/>
          <w:color w:val="000000"/>
          <w:sz w:val="28"/>
        </w:rPr>
        <w:t xml:space="preserve">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br/>
      </w:r>
      <w:r>
        <w:rPr>
          <w:rFonts w:ascii="Times New Roman"/>
          <w:b w:val="false"/>
          <w:i w:val="false"/>
          <w:color w:val="000000"/>
          <w:sz w:val="28"/>
        </w:rPr>
        <w:t>
      </w:t>
      </w:r>
      <w:r>
        <w:rPr>
          <w:rFonts w:ascii="Times New Roman"/>
          <w:b w:val="false"/>
          <w:i w:val="false"/>
          <w:color w:val="000000"/>
          <w:sz w:val="28"/>
        </w:rPr>
        <w:t>1. Утвердить прилагаемые: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w:t>
      </w:r>
      <w:r>
        <w:br/>
      </w:r>
      <w:r>
        <w:rPr>
          <w:rFonts w:ascii="Times New Roman"/>
          <w:b w:val="false"/>
          <w:i w:val="false"/>
          <w:color w:val="000000"/>
          <w:sz w:val="28"/>
        </w:rPr>
        <w:t>
      </w:t>
      </w:r>
      <w:r>
        <w:rPr>
          <w:rFonts w:ascii="Times New Roman"/>
          <w:b w:val="false"/>
          <w:i w:val="false"/>
          <w:color w:val="000000"/>
          <w:sz w:val="28"/>
        </w:rPr>
        <w:t>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Коллегии</w:t>
            </w:r>
            <w:r>
              <w:br/>
            </w:r>
            <w:r>
              <w:rPr>
                <w:rFonts w:ascii="Times New Roman"/>
                <w:b w:val="false"/>
                <w:i w:val="false"/>
                <w:color w:val="000000"/>
                <w:sz w:val="20"/>
              </w:rPr>
              <w:t>
Евразийской экономической комиссии</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Саркисян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октября 2016 г. № 126</w:t>
            </w:r>
          </w:p>
        </w:tc>
      </w:tr>
    </w:tbl>
    <w:bookmarkStart w:name="z15" w:id="0"/>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w:t>
      </w:r>
      <w:r>
        <w:br/>
      </w:r>
      <w:r>
        <w:rPr>
          <w:rFonts w:ascii="Times New Roman"/>
          <w:b/>
          <w:i w:val="false"/>
          <w:color w:val="000000"/>
        </w:rPr>
        <w:t>информационной базы данных по приостановленным, отозванным и запрещенным к медицинскому применению лекарственным средствам"</w:t>
      </w:r>
    </w:p>
    <w:bookmarkEnd w:id="0"/>
    <w:bookmarkStart w:name="z16" w:id="1"/>
    <w:p>
      <w:pPr>
        <w:spacing w:after="0"/>
        <w:ind w:left="0"/>
        <w:jc w:val="left"/>
      </w:pPr>
      <w:r>
        <w:rPr>
          <w:rFonts w:ascii="Times New Roman"/>
          <w:b/>
          <w:i w:val="false"/>
          <w:color w:val="000000"/>
        </w:rPr>
        <w:t xml:space="preserve"> I.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Настоящие Правила разработаны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Решение </w:t>
      </w:r>
      <w:r>
        <w:rPr>
          <w:rFonts w:ascii="Times New Roman"/>
          <w:b w:val="false"/>
          <w:i w:val="false"/>
          <w:color w:val="000000"/>
          <w:sz w:val="28"/>
        </w:rPr>
        <w:t>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II. Область применения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(далее – общий процесс), включая описание процедур, выполняемых в рамках этого общего процесса.</w:t>
      </w:r>
      <w:r>
        <w:br/>
      </w:r>
      <w:r>
        <w:rPr>
          <w:rFonts w:ascii="Times New Roman"/>
          <w:b w:val="false"/>
          <w:i w:val="false"/>
          <w:color w:val="000000"/>
          <w:sz w:val="28"/>
        </w:rPr>
        <w:t>
      </w:t>
      </w:r>
      <w:r>
        <w:rPr>
          <w:rFonts w:ascii="Times New Roman"/>
          <w:b w:val="false"/>
          <w:i w:val="false"/>
          <w:color w:val="000000"/>
          <w:sz w:val="28"/>
        </w:rPr>
        <w:t>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r>
        <w:br/>
      </w:r>
      <w:r>
        <w:rPr>
          <w:rFonts w:ascii="Times New Roman"/>
          <w:b w:val="false"/>
          <w:i w:val="false"/>
          <w:color w:val="000000"/>
          <w:sz w:val="28"/>
        </w:rPr>
        <w:t>
      </w:t>
      </w:r>
      <w:r>
        <w:rPr>
          <w:rFonts w:ascii="Times New Roman"/>
          <w:b w:val="false"/>
          <w:i w:val="false"/>
          <w:color w:val="000000"/>
          <w:sz w:val="28"/>
        </w:rPr>
        <w:t>III. Основные понятия</w:t>
      </w:r>
      <w:r>
        <w:br/>
      </w:r>
      <w:r>
        <w:rPr>
          <w:rFonts w:ascii="Times New Roman"/>
          <w:b w:val="false"/>
          <w:i w:val="false"/>
          <w:color w:val="000000"/>
          <w:sz w:val="28"/>
        </w:rPr>
        <w:t>
      </w:t>
      </w:r>
      <w:r>
        <w:rPr>
          <w:rFonts w:ascii="Times New Roman"/>
          <w:b w:val="false"/>
          <w:i w:val="false"/>
          <w:color w:val="000000"/>
          <w:sz w:val="28"/>
        </w:rPr>
        <w:t>4. Для целей настоящих Правил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"авторизация" – предоставление определенному участнику общего процесса прав на выполнение определенных действий;</w:t>
      </w:r>
      <w:r>
        <w:br/>
      </w:r>
      <w:r>
        <w:rPr>
          <w:rFonts w:ascii="Times New Roman"/>
          <w:b w:val="false"/>
          <w:i w:val="false"/>
          <w:color w:val="000000"/>
          <w:sz w:val="28"/>
        </w:rPr>
        <w:t>
      </w:t>
      </w:r>
      <w:r>
        <w:rPr>
          <w:rFonts w:ascii="Times New Roman"/>
          <w:b w:val="false"/>
          <w:i w:val="false"/>
          <w:color w:val="000000"/>
          <w:sz w:val="28"/>
        </w:rPr>
        <w:t>"единая база данных" – единая информационная база данных о лекарственных средствах, обращение которых приостановлено, либо запрещено на территории государств-членов, а также о лекарственных средствах, отозванных либо изъятых из обращения;</w:t>
      </w:r>
      <w:r>
        <w:br/>
      </w:r>
      <w:r>
        <w:rPr>
          <w:rFonts w:ascii="Times New Roman"/>
          <w:b w:val="false"/>
          <w:i w:val="false"/>
          <w:color w:val="000000"/>
          <w:sz w:val="28"/>
        </w:rPr>
        <w:t>
      </w:t>
      </w:r>
      <w:r>
        <w:rPr>
          <w:rFonts w:ascii="Times New Roman"/>
          <w:b w:val="false"/>
          <w:i w:val="false"/>
          <w:color w:val="000000"/>
          <w:sz w:val="28"/>
        </w:rPr>
        <w:t>"запрещенное лекарственное средство" – в данном документе запрещенными будут называться лекарственные средства, изъятые из обращения, приостановленные в обращении, отозванные из обращения или запрещенные к применению.</w:t>
      </w:r>
      <w:r>
        <w:br/>
      </w:r>
      <w:r>
        <w:rPr>
          <w:rFonts w:ascii="Times New Roman"/>
          <w:b w:val="false"/>
          <w:i w:val="false"/>
          <w:color w:val="000000"/>
          <w:sz w:val="28"/>
        </w:rPr>
        <w:t>
      </w:t>
      </w:r>
      <w:r>
        <w:rPr>
          <w:rFonts w:ascii="Times New Roman"/>
          <w:b w:val="false"/>
          <w:i w:val="false"/>
          <w:color w:val="000000"/>
          <w:sz w:val="28"/>
        </w:rPr>
        <w:t xml:space="preserve">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r>
        <w:rPr>
          <w:rFonts w:ascii="Times New Roman"/>
          <w:b w:val="false"/>
          <w:i w:val="false"/>
          <w:color w:val="000000"/>
          <w:sz w:val="28"/>
        </w:rPr>
        <w:t>IV. Основные сведения об общем процессе</w:t>
      </w:r>
      <w:r>
        <w:br/>
      </w:r>
      <w:r>
        <w:rPr>
          <w:rFonts w:ascii="Times New Roman"/>
          <w:b w:val="false"/>
          <w:i w:val="false"/>
          <w:color w:val="000000"/>
          <w:sz w:val="28"/>
        </w:rPr>
        <w:t>
      </w:t>
      </w:r>
      <w:r>
        <w:rPr>
          <w:rFonts w:ascii="Times New Roman"/>
          <w:b w:val="false"/>
          <w:i w:val="false"/>
          <w:color w:val="000000"/>
          <w:sz w:val="28"/>
        </w:rPr>
        <w:t>5. Полное наименование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w:t>
      </w:r>
      <w:r>
        <w:br/>
      </w:r>
      <w:r>
        <w:rPr>
          <w:rFonts w:ascii="Times New Roman"/>
          <w:b w:val="false"/>
          <w:i w:val="false"/>
          <w:color w:val="000000"/>
          <w:sz w:val="28"/>
        </w:rPr>
        <w:t>
      </w:t>
      </w:r>
      <w:r>
        <w:rPr>
          <w:rFonts w:ascii="Times New Roman"/>
          <w:b w:val="false"/>
          <w:i w:val="false"/>
          <w:color w:val="000000"/>
          <w:sz w:val="28"/>
        </w:rPr>
        <w:t>6. Кодовое обозначение общего процесса: P.MM.05, версия 1.0.0.</w:t>
      </w:r>
      <w:r>
        <w:br/>
      </w:r>
      <w:r>
        <w:rPr>
          <w:rFonts w:ascii="Times New Roman"/>
          <w:b w:val="false"/>
          <w:i w:val="false"/>
          <w:color w:val="000000"/>
          <w:sz w:val="28"/>
        </w:rPr>
        <w:t>
      </w:t>
      </w:r>
      <w:r>
        <w:rPr>
          <w:rFonts w:ascii="Times New Roman"/>
          <w:b w:val="false"/>
          <w:i w:val="false"/>
          <w:color w:val="000000"/>
          <w:sz w:val="28"/>
        </w:rPr>
        <w:t>1. Цель и задачи общего процесса</w:t>
      </w:r>
      <w:r>
        <w:br/>
      </w:r>
      <w:r>
        <w:rPr>
          <w:rFonts w:ascii="Times New Roman"/>
          <w:b w:val="false"/>
          <w:i w:val="false"/>
          <w:color w:val="000000"/>
          <w:sz w:val="28"/>
        </w:rPr>
        <w:t>
      </w:t>
      </w:r>
      <w:r>
        <w:rPr>
          <w:rFonts w:ascii="Times New Roman"/>
          <w:b w:val="false"/>
          <w:i w:val="false"/>
          <w:color w:val="000000"/>
          <w:sz w:val="28"/>
        </w:rPr>
        <w:t>7. Целями общего процесса являются:</w:t>
      </w:r>
      <w:r>
        <w:br/>
      </w:r>
      <w:r>
        <w:rPr>
          <w:rFonts w:ascii="Times New Roman"/>
          <w:b w:val="false"/>
          <w:i w:val="false"/>
          <w:color w:val="000000"/>
          <w:sz w:val="28"/>
        </w:rPr>
        <w:t>
      </w:t>
      </w:r>
      <w:r>
        <w:rPr>
          <w:rFonts w:ascii="Times New Roman"/>
          <w:b w:val="false"/>
          <w:i w:val="false"/>
          <w:color w:val="000000"/>
          <w:sz w:val="28"/>
        </w:rPr>
        <w:t>а) создание предпосылок для снижения издержек, связанных с обменом информацией о разрешенных к применению (зарегистрированных) лекарственных средствах, а также о результатах фармаконадзора и контроля качества лекарственных средств, за счет создания общего информационного пространства в сфере обращения лекарственных средств;</w:t>
      </w:r>
      <w:r>
        <w:br/>
      </w:r>
      <w:r>
        <w:rPr>
          <w:rFonts w:ascii="Times New Roman"/>
          <w:b w:val="false"/>
          <w:i w:val="false"/>
          <w:color w:val="000000"/>
          <w:sz w:val="28"/>
        </w:rPr>
        <w:t>
      </w:t>
      </w:r>
      <w:r>
        <w:rPr>
          <w:rFonts w:ascii="Times New Roman"/>
          <w:b w:val="false"/>
          <w:i w:val="false"/>
          <w:color w:val="000000"/>
          <w:sz w:val="28"/>
        </w:rPr>
        <w:t>б) создание условий для предотвращения обращения на территории государств – членов Союза (далее – государства-члены) запрещенных лекарственных средств за счет оперативного представления участникам общего процесса актуальной информации о принятых в их отношении мерах посредством интегрированной информационной системы внешней и взаимной торговли (далее – интегрированная система).</w:t>
      </w:r>
      <w:r>
        <w:br/>
      </w:r>
      <w:r>
        <w:rPr>
          <w:rFonts w:ascii="Times New Roman"/>
          <w:b w:val="false"/>
          <w:i w:val="false"/>
          <w:color w:val="000000"/>
          <w:sz w:val="28"/>
        </w:rPr>
        <w:t>
      </w:t>
      </w:r>
      <w:r>
        <w:rPr>
          <w:rFonts w:ascii="Times New Roman"/>
          <w:b w:val="false"/>
          <w:i w:val="false"/>
          <w:color w:val="000000"/>
          <w:sz w:val="28"/>
        </w:rPr>
        <w:t>8. Для достижения целей общего процесса необходимо решить следующие задачи:</w:t>
      </w:r>
      <w:r>
        <w:br/>
      </w:r>
      <w:r>
        <w:rPr>
          <w:rFonts w:ascii="Times New Roman"/>
          <w:b w:val="false"/>
          <w:i w:val="false"/>
          <w:color w:val="000000"/>
          <w:sz w:val="28"/>
        </w:rPr>
        <w:t>
      </w:t>
      </w:r>
      <w:r>
        <w:rPr>
          <w:rFonts w:ascii="Times New Roman"/>
          <w:b w:val="false"/>
          <w:i w:val="false"/>
          <w:color w:val="000000"/>
          <w:sz w:val="28"/>
        </w:rPr>
        <w:t>а) создать в рамках интегрированной системы информационный ресурс, содержащий сведения о лекарственных препаратах с приостановленными регистрационными удостоверениями, отозванных с рынка или запрещенных к медицинскому применению на территориях государств-членов (далее – сведения о запрещенных лекарственных препаратах);</w:t>
      </w:r>
      <w:r>
        <w:br/>
      </w:r>
      <w:r>
        <w:rPr>
          <w:rFonts w:ascii="Times New Roman"/>
          <w:b w:val="false"/>
          <w:i w:val="false"/>
          <w:color w:val="000000"/>
          <w:sz w:val="28"/>
        </w:rPr>
        <w:t>
      </w:t>
      </w:r>
      <w:r>
        <w:rPr>
          <w:rFonts w:ascii="Times New Roman"/>
          <w:b w:val="false"/>
          <w:i w:val="false"/>
          <w:color w:val="000000"/>
          <w:sz w:val="28"/>
        </w:rPr>
        <w:t>б) обеспечить уполномоченным органам государств-членов возможность получения средствами интегрированной системы в электронном виде и в автоматизированном режиме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в) обеспечить уполномоченным органам государств-членов возможность оперативно оповещать друг друга средствами интегрированной системы о запрещенных лекарственных препаратах в случаях, определенных порядком формирования и ведения единой информационной базы данных по лекарственным препаратам с приостановленными регистрационными удостоверениями, отозванным с рынка или запрещенным к медицинскому применению на территориях государств-членов, утверждаемым Комиссией (далее – порядок формирования и ведения единой базы данных);</w:t>
      </w:r>
      <w:r>
        <w:br/>
      </w:r>
      <w:r>
        <w:rPr>
          <w:rFonts w:ascii="Times New Roman"/>
          <w:b w:val="false"/>
          <w:i w:val="false"/>
          <w:color w:val="000000"/>
          <w:sz w:val="28"/>
        </w:rPr>
        <w:t>
      </w:t>
      </w:r>
      <w:r>
        <w:rPr>
          <w:rFonts w:ascii="Times New Roman"/>
          <w:b w:val="false"/>
          <w:i w:val="false"/>
          <w:color w:val="000000"/>
          <w:sz w:val="28"/>
        </w:rPr>
        <w:t>г) обеспечить заинтересованным лицам и сотрудникам Евразийской экономической комиссии (далее – Комиссия) возможность получения актуальной, полной и достоверной информации, содержащейся в единой базе данных, средствами информационного портала Союза;</w:t>
      </w:r>
      <w:r>
        <w:br/>
      </w:r>
      <w:r>
        <w:rPr>
          <w:rFonts w:ascii="Times New Roman"/>
          <w:b w:val="false"/>
          <w:i w:val="false"/>
          <w:color w:val="000000"/>
          <w:sz w:val="28"/>
        </w:rPr>
        <w:t>
      </w:t>
      </w:r>
      <w:r>
        <w:rPr>
          <w:rFonts w:ascii="Times New Roman"/>
          <w:b w:val="false"/>
          <w:i w:val="false"/>
          <w:color w:val="000000"/>
          <w:sz w:val="28"/>
        </w:rPr>
        <w:t>д) обеспечить использование единых классификаторов и справочников при формировании и ведении единой базы данных.</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2. Участники общего процесса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Перечень участников общего процесса приведен в таблице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1" w:id="4"/>
    <w:p>
      <w:pPr>
        <w:spacing w:after="0"/>
        <w:ind w:left="0"/>
        <w:jc w:val="left"/>
      </w:pPr>
      <w:r>
        <w:rPr>
          <w:rFonts w:ascii="Times New Roman"/>
          <w:b/>
          <w:i w:val="false"/>
          <w:color w:val="000000"/>
        </w:rPr>
        <w:t xml:space="preserve"> Перечень участников общего процесса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4"/>
        <w:gridCol w:w="875"/>
        <w:gridCol w:w="5951"/>
      </w:tblGrid>
      <w:tr>
        <w:trPr>
          <w:trHeight w:val="30"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P.ACT.001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Союза, отвечающий за обеспечение формирования и ведения единой базы данных в части:</w:t>
            </w:r>
            <w:r>
              <w:br/>
            </w:r>
            <w:r>
              <w:rPr>
                <w:rFonts w:ascii="Times New Roman"/>
                <w:b w:val="false"/>
                <w:i w:val="false"/>
                <w:color w:val="000000"/>
                <w:sz w:val="20"/>
              </w:rPr>
              <w:t>
получения сведений о запрещенных лекарственных препаратах и обновления единой базы данных;</w:t>
            </w:r>
            <w:r>
              <w:br/>
            </w:r>
            <w:r>
              <w:rPr>
                <w:rFonts w:ascii="Times New Roman"/>
                <w:b w:val="false"/>
                <w:i w:val="false"/>
                <w:color w:val="000000"/>
                <w:sz w:val="20"/>
              </w:rPr>
              <w:t>
представления сведений из единой базы данных через интегрированную систему по запросам уполномоченных органов государств-членов;</w:t>
            </w:r>
            <w:r>
              <w:br/>
            </w:r>
            <w:r>
              <w:rPr>
                <w:rFonts w:ascii="Times New Roman"/>
                <w:b w:val="false"/>
                <w:i w:val="false"/>
                <w:color w:val="000000"/>
                <w:sz w:val="20"/>
              </w:rPr>
              <w:t>
обеспечения доступа к сведениям из единой базы данных на информационном портале Союза</w:t>
            </w:r>
            <w:r>
              <w:br/>
            </w:r>
            <w:r>
              <w:rPr>
                <w:rFonts w:ascii="Times New Roman"/>
                <w:b w:val="false"/>
                <w:i w:val="false"/>
                <w:color w:val="000000"/>
                <w:sz w:val="20"/>
              </w:rPr>
              <w:t>
</w:t>
            </w:r>
          </w:p>
        </w:tc>
      </w:tr>
      <w:tr>
        <w:trPr>
          <w:trHeight w:val="30"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P.MM.05.ACT.001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уполномоченный на осуществление контроля качества лекарственных средств орган исполнительной власти государства-члена, который представляет в Комиссию сведения о запрещенных лекарственных препаратах для обновления единой базы данных. </w:t>
            </w:r>
            <w:r>
              <w:br/>
            </w:r>
            <w:r>
              <w:rPr>
                <w:rFonts w:ascii="Times New Roman"/>
                <w:b w:val="false"/>
                <w:i w:val="false"/>
                <w:color w:val="000000"/>
                <w:sz w:val="20"/>
              </w:rPr>
              <w:t>В случаях, установленных порядком формирования и ведения единой базы данных, выполняет функции отправителя или получателя сведений</w:t>
            </w:r>
            <w:r>
              <w:br/>
            </w:r>
            <w:r>
              <w:rPr>
                <w:rFonts w:ascii="Times New Roman"/>
                <w:b w:val="false"/>
                <w:i w:val="false"/>
                <w:color w:val="000000"/>
                <w:sz w:val="20"/>
              </w:rPr>
              <w:t>
</w:t>
            </w:r>
          </w:p>
        </w:tc>
      </w:tr>
      <w:tr>
        <w:trPr>
          <w:trHeight w:val="30"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P.MM.05.ACT.002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уведомляющий уполномоченный орган государства-члена</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 который в соответствии с порядком формирования и ведения единой базы данных направляет уведомление о внесении в единую базу данных сведений о запрещенных лекарственных препаратах</w:t>
            </w:r>
            <w:r>
              <w:br/>
            </w:r>
            <w:r>
              <w:rPr>
                <w:rFonts w:ascii="Times New Roman"/>
                <w:b w:val="false"/>
                <w:i w:val="false"/>
                <w:color w:val="000000"/>
                <w:sz w:val="20"/>
              </w:rPr>
              <w:t>
</w:t>
            </w:r>
          </w:p>
        </w:tc>
      </w:tr>
      <w:tr>
        <w:trPr>
          <w:trHeight w:val="30"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P.MM.05.ACT.003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уведомляемый уполномоченный орган государства-члена</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 который в соответствии с порядком формирования и ведения единой базы данных получает уведомление о внесении в единую базу данных сведений о запрещенных лекарственных препаратах</w:t>
            </w:r>
            <w:r>
              <w:br/>
            </w:r>
            <w:r>
              <w:rPr>
                <w:rFonts w:ascii="Times New Roman"/>
                <w:b w:val="false"/>
                <w:i w:val="false"/>
                <w:color w:val="000000"/>
                <w:sz w:val="20"/>
              </w:rPr>
              <w:t>
</w:t>
            </w:r>
          </w:p>
        </w:tc>
      </w:tr>
      <w:tr>
        <w:trPr>
          <w:trHeight w:val="30"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P.MM.05.ACT.004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заинтересованное лицо</w:t>
            </w: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юридическое или физическое лицо, которое запрашивает сведения из единой базы данных на информационном портале Союза. В качестве заинтересованного лица могут выступать как субъекты обращения лекарственных средств, так и заинтересованные органы государственной власти</w:t>
            </w:r>
            <w:r>
              <w:br/>
            </w:r>
            <w:r>
              <w:rPr>
                <w:rFonts w:ascii="Times New Roman"/>
                <w:b w:val="false"/>
                <w:i w:val="false"/>
                <w:color w:val="000000"/>
                <w:sz w:val="20"/>
              </w:rPr>
              <w:t>
</w:t>
            </w:r>
          </w:p>
        </w:tc>
      </w:tr>
    </w:tbl>
    <w:bookmarkStart w:name="z59" w:id="5"/>
    <w:p>
      <w:pPr>
        <w:spacing w:after="0"/>
        <w:ind w:left="0"/>
        <w:jc w:val="left"/>
      </w:pPr>
      <w:r>
        <w:rPr>
          <w:rFonts w:ascii="Times New Roman"/>
          <w:b/>
          <w:i w:val="false"/>
          <w:color w:val="000000"/>
        </w:rPr>
        <w:t xml:space="preserve"> 3. Структура общего процесса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10. Общий процесс представляет собой совокупность процедур, сгруппированных по своему назначению:</w:t>
      </w:r>
      <w:r>
        <w:br/>
      </w:r>
      <w:r>
        <w:rPr>
          <w:rFonts w:ascii="Times New Roman"/>
          <w:b w:val="false"/>
          <w:i w:val="false"/>
          <w:color w:val="000000"/>
          <w:sz w:val="28"/>
        </w:rPr>
        <w:t>
      </w:t>
      </w:r>
      <w:r>
        <w:rPr>
          <w:rFonts w:ascii="Times New Roman"/>
          <w:b w:val="false"/>
          <w:i w:val="false"/>
          <w:color w:val="000000"/>
          <w:sz w:val="28"/>
        </w:rPr>
        <w:t>а) процедуры формирования и ведения единой базы данных;</w:t>
      </w:r>
      <w:r>
        <w:br/>
      </w:r>
      <w:r>
        <w:rPr>
          <w:rFonts w:ascii="Times New Roman"/>
          <w:b w:val="false"/>
          <w:i w:val="false"/>
          <w:color w:val="000000"/>
          <w:sz w:val="28"/>
        </w:rPr>
        <w:t>
      </w:t>
      </w:r>
      <w:r>
        <w:rPr>
          <w:rFonts w:ascii="Times New Roman"/>
          <w:b w:val="false"/>
          <w:i w:val="false"/>
          <w:color w:val="000000"/>
          <w:sz w:val="28"/>
        </w:rPr>
        <w:t>б) процедуры получения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в) процедуры уведомления о включении сведений в единую базу данных.</w:t>
      </w:r>
      <w:r>
        <w:br/>
      </w:r>
      <w:r>
        <w:rPr>
          <w:rFonts w:ascii="Times New Roman"/>
          <w:b w:val="false"/>
          <w:i w:val="false"/>
          <w:color w:val="000000"/>
          <w:sz w:val="28"/>
        </w:rPr>
        <w:t>
      </w:t>
      </w:r>
      <w:r>
        <w:rPr>
          <w:rFonts w:ascii="Times New Roman"/>
          <w:b w:val="false"/>
          <w:i w:val="false"/>
          <w:color w:val="000000"/>
          <w:sz w:val="28"/>
        </w:rPr>
        <w:t>11. При выполнении процедур общего процесса осуществляются формирование единой базы данных на основе представляемых уполномоченными органами государств-членов в электронном виде сведений о запрещенных лекарственных препаратах в Комиссию, представление уполномоченным органам государств-членов и заинтересованным лицам сведений о запрещенных лекарственных препаратах, включенных в единую базу данных, а также уведомление уполномоченным органом государства-члена уполномоченных органов других государств-членов о включении сведений о запрещенных лекарственных препаратах в единую базу данных.</w:t>
      </w:r>
      <w:r>
        <w:br/>
      </w:r>
      <w:r>
        <w:rPr>
          <w:rFonts w:ascii="Times New Roman"/>
          <w:b w:val="false"/>
          <w:i w:val="false"/>
          <w:color w:val="000000"/>
          <w:sz w:val="28"/>
        </w:rPr>
        <w:t>
      </w:t>
      </w:r>
      <w:r>
        <w:rPr>
          <w:rFonts w:ascii="Times New Roman"/>
          <w:b w:val="false"/>
          <w:i w:val="false"/>
          <w:color w:val="000000"/>
          <w:sz w:val="28"/>
        </w:rPr>
        <w:t>При формировании единой базы данных выполняются следующие процедуры общего процесса, включенные в группу процедур формирования и ведения единой базы данных:</w:t>
      </w:r>
      <w:r>
        <w:br/>
      </w:r>
      <w:r>
        <w:rPr>
          <w:rFonts w:ascii="Times New Roman"/>
          <w:b w:val="false"/>
          <w:i w:val="false"/>
          <w:color w:val="000000"/>
          <w:sz w:val="28"/>
        </w:rPr>
        <w:t>
      </w:t>
      </w:r>
      <w:r>
        <w:rPr>
          <w:rFonts w:ascii="Times New Roman"/>
          <w:b w:val="false"/>
          <w:i w:val="false"/>
          <w:color w:val="000000"/>
          <w:sz w:val="28"/>
        </w:rPr>
        <w:t>включение сведений в единую базу данных;</w:t>
      </w:r>
      <w:r>
        <w:br/>
      </w:r>
      <w:r>
        <w:rPr>
          <w:rFonts w:ascii="Times New Roman"/>
          <w:b w:val="false"/>
          <w:i w:val="false"/>
          <w:color w:val="000000"/>
          <w:sz w:val="28"/>
        </w:rPr>
        <w:t>
      </w:t>
      </w:r>
      <w:r>
        <w:rPr>
          <w:rFonts w:ascii="Times New Roman"/>
          <w:b w:val="false"/>
          <w:i w:val="false"/>
          <w:color w:val="000000"/>
          <w:sz w:val="28"/>
        </w:rPr>
        <w:t>изменение сведений в единой базе данных;</w:t>
      </w:r>
      <w:r>
        <w:br/>
      </w:r>
      <w:r>
        <w:rPr>
          <w:rFonts w:ascii="Times New Roman"/>
          <w:b w:val="false"/>
          <w:i w:val="false"/>
          <w:color w:val="000000"/>
          <w:sz w:val="28"/>
        </w:rPr>
        <w:t>
      </w:t>
      </w:r>
      <w:r>
        <w:rPr>
          <w:rFonts w:ascii="Times New Roman"/>
          <w:b w:val="false"/>
          <w:i w:val="false"/>
          <w:color w:val="000000"/>
          <w:sz w:val="28"/>
        </w:rPr>
        <w:t>исключение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При представлении уполномоченным органам государств-членов сведений о запрещенных лекарственных препаратах, включенных в единую базу данных, выполняются следующие процедуры общего процесса, включенные в группу процедур получения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запрос сведений о дате и времени обновления единой базы данных;</w:t>
      </w:r>
      <w:r>
        <w:br/>
      </w:r>
      <w:r>
        <w:rPr>
          <w:rFonts w:ascii="Times New Roman"/>
          <w:b w:val="false"/>
          <w:i w:val="false"/>
          <w:color w:val="000000"/>
          <w:sz w:val="28"/>
        </w:rPr>
        <w:t>
      </w:t>
      </w:r>
      <w:r>
        <w:rPr>
          <w:rFonts w:ascii="Times New Roman"/>
          <w:b w:val="false"/>
          <w:i w:val="false"/>
          <w:color w:val="000000"/>
          <w:sz w:val="28"/>
        </w:rPr>
        <w:t>запрос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запрос измененных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При уведомлении уполномоченным органом государства-члена уполномоченных органов других государств-членов о включении сведений о запрещенных лекарственных препаратах выполняется процедура "Уведомление о включении сведений в единую базу данных", включенная в группу процедур уведомления о включении сведений в единую базу данных.</w:t>
      </w:r>
      <w:r>
        <w:br/>
      </w:r>
      <w:r>
        <w:rPr>
          <w:rFonts w:ascii="Times New Roman"/>
          <w:b w:val="false"/>
          <w:i w:val="false"/>
          <w:color w:val="000000"/>
          <w:sz w:val="28"/>
        </w:rPr>
        <w:t>
      </w:t>
      </w:r>
      <w:r>
        <w:rPr>
          <w:rFonts w:ascii="Times New Roman"/>
          <w:b w:val="false"/>
          <w:i w:val="false"/>
          <w:color w:val="000000"/>
          <w:sz w:val="28"/>
        </w:rPr>
        <w:t>12. Приведенное описание структуры общего процесса представлено на рисунке 1.</w:t>
      </w:r>
      <w:r>
        <w:br/>
      </w:r>
      <w:r>
        <w:rPr>
          <w:rFonts w:ascii="Times New Roman"/>
          <w:b w:val="false"/>
          <w:i w:val="false"/>
          <w:color w:val="000000"/>
          <w:sz w:val="28"/>
        </w:rPr>
        <w:t>
      </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1. Структура общего процесса</w:t>
      </w:r>
      <w:r>
        <w:br/>
      </w:r>
      <w:r>
        <w:rPr>
          <w:rFonts w:ascii="Times New Roman"/>
          <w:b w:val="false"/>
          <w:i w:val="false"/>
          <w:color w:val="000000"/>
          <w:sz w:val="28"/>
        </w:rPr>
        <w:t>
      </w:t>
      </w:r>
      <w:r>
        <w:rPr>
          <w:rFonts w:ascii="Times New Roman"/>
          <w:b w:val="false"/>
          <w:i w:val="false"/>
          <w:color w:val="000000"/>
          <w:sz w:val="28"/>
        </w:rPr>
        <w:t>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r>
        <w:br/>
      </w:r>
      <w:r>
        <w:rPr>
          <w:rFonts w:ascii="Times New Roman"/>
          <w:b w:val="false"/>
          <w:i w:val="false"/>
          <w:color w:val="000000"/>
          <w:sz w:val="28"/>
        </w:rPr>
        <w:t>
      </w:t>
      </w:r>
      <w:r>
        <w:rPr>
          <w:rFonts w:ascii="Times New Roman"/>
          <w:b w:val="false"/>
          <w:i w:val="false"/>
          <w:color w:val="000000"/>
          <w:sz w:val="28"/>
        </w:rPr>
        <w:t xml:space="preserve">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r>
        <w:br/>
      </w:r>
      <w:r>
        <w:rPr>
          <w:rFonts w:ascii="Times New Roman"/>
          <w:b w:val="false"/>
          <w:i w:val="false"/>
          <w:color w:val="000000"/>
          <w:sz w:val="28"/>
        </w:rPr>
        <w:t>
</w:t>
      </w:r>
    </w:p>
    <w:bookmarkStart w:name="z79" w:id="6"/>
    <w:p>
      <w:pPr>
        <w:spacing w:after="0"/>
        <w:ind w:left="0"/>
        <w:jc w:val="left"/>
      </w:pPr>
      <w:r>
        <w:rPr>
          <w:rFonts w:ascii="Times New Roman"/>
          <w:b/>
          <w:i w:val="false"/>
          <w:color w:val="000000"/>
        </w:rPr>
        <w:t xml:space="preserve"> 4. Группа процедур формирования и ведения единой базы данных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15. Выполнение процедур формирования и ведения единой базы данных начинается при получении от уполномоченного органа государства-члена информации о добавлении (изменении, исключении) сведений о запрещенных лекарственных препаратах в информационную систему уполномоченного органа государства-члена.</w:t>
      </w:r>
      <w:r>
        <w:br/>
      </w:r>
      <w:r>
        <w:rPr>
          <w:rFonts w:ascii="Times New Roman"/>
          <w:b w:val="false"/>
          <w:i w:val="false"/>
          <w:color w:val="000000"/>
          <w:sz w:val="28"/>
        </w:rPr>
        <w:t>
      </w:t>
      </w:r>
      <w:r>
        <w:rPr>
          <w:rFonts w:ascii="Times New Roman"/>
          <w:b w:val="false"/>
          <w:i w:val="false"/>
          <w:color w:val="000000"/>
          <w:sz w:val="28"/>
        </w:rPr>
        <w:t xml:space="preserve">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126 (далее – Регламент информационного взаимодействия между уполномоченными органами государств-членов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утвержденному Решением Коллегии Евразийской экономической комиссии от 25 октября 2016 г. № 126 (далее –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При принятии уполномоченным органом государства-члена решения о приостановлении действия регистрационных удостоверений, отзыве с рынка или запрещении к медицинскому применению на территориях государств-членов лекарственных препаратов выполняется процедура "Включение сведений в единую базу данных" (P.MM.05.PRC.001).</w:t>
      </w:r>
      <w:r>
        <w:br/>
      </w:r>
      <w:r>
        <w:rPr>
          <w:rFonts w:ascii="Times New Roman"/>
          <w:b w:val="false"/>
          <w:i w:val="false"/>
          <w:color w:val="000000"/>
          <w:sz w:val="28"/>
        </w:rPr>
        <w:t>
      </w:t>
      </w:r>
      <w:r>
        <w:rPr>
          <w:rFonts w:ascii="Times New Roman"/>
          <w:b w:val="false"/>
          <w:i w:val="false"/>
          <w:color w:val="000000"/>
          <w:sz w:val="28"/>
        </w:rPr>
        <w:t xml:space="preserve">При необходимости внесения изменений в сведения о запрещенных лекарственных препаратах, содержащихся в единой базе данных, выполняется процедура "Изменение сведений в единой базе данных" (P.MM.05.PRC.002). </w:t>
      </w:r>
      <w:r>
        <w:br/>
      </w:r>
      <w:r>
        <w:rPr>
          <w:rFonts w:ascii="Times New Roman"/>
          <w:b w:val="false"/>
          <w:i w:val="false"/>
          <w:color w:val="000000"/>
          <w:sz w:val="28"/>
        </w:rPr>
        <w:t>
      </w:t>
      </w:r>
      <w:r>
        <w:rPr>
          <w:rFonts w:ascii="Times New Roman"/>
          <w:b w:val="false"/>
          <w:i w:val="false"/>
          <w:color w:val="000000"/>
          <w:sz w:val="28"/>
        </w:rPr>
        <w:t>При принятии уполномоченным органом решения об исключении сведений о запрещенных лекарственных препаратах из единой базы данных выполняется процедура "Исключение сведений из единой базы данных" (P.MM.05.PRC.003).</w:t>
      </w:r>
      <w:r>
        <w:br/>
      </w:r>
      <w:r>
        <w:rPr>
          <w:rFonts w:ascii="Times New Roman"/>
          <w:b w:val="false"/>
          <w:i w:val="false"/>
          <w:color w:val="000000"/>
          <w:sz w:val="28"/>
        </w:rPr>
        <w:t>
      </w:t>
      </w:r>
      <w:r>
        <w:rPr>
          <w:rFonts w:ascii="Times New Roman"/>
          <w:b w:val="false"/>
          <w:i w:val="false"/>
          <w:color w:val="000000"/>
          <w:sz w:val="28"/>
        </w:rPr>
        <w:t>16. Приведенное описание группы процедур формирования и ведения единой базы данных представлено на рисунке 2.</w:t>
      </w:r>
      <w:r>
        <w:br/>
      </w:r>
      <w:r>
        <w:rPr>
          <w:rFonts w:ascii="Times New Roman"/>
          <w:b w:val="false"/>
          <w:i w:val="false"/>
          <w:color w:val="000000"/>
          <w:sz w:val="28"/>
        </w:rPr>
        <w:t>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2. Общая схема группы процедур формирования и ведения единой базы данных</w:t>
      </w:r>
      <w:r>
        <w:br/>
      </w:r>
      <w:r>
        <w:rPr>
          <w:rFonts w:ascii="Times New Roman"/>
          <w:b w:val="false"/>
          <w:i w:val="false"/>
          <w:color w:val="000000"/>
          <w:sz w:val="28"/>
        </w:rPr>
        <w:t>
      </w:t>
      </w:r>
      <w:r>
        <w:rPr>
          <w:rFonts w:ascii="Times New Roman"/>
          <w:b w:val="false"/>
          <w:i w:val="false"/>
          <w:color w:val="000000"/>
          <w:sz w:val="28"/>
        </w:rPr>
        <w:t>17. Перечень процедур общего процесса, входящих в группу процедур формирования и ведения единой базы данных, приведен в таблице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90" w:id="7"/>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единой базы данных</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996"/>
        <w:gridCol w:w="5871"/>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P.MM.05.PRC.001</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включение сведений в единую базу данных</w:t>
            </w: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представления уполномоченным органом государства-члена в Комиссию сведений о новом запрещенном лекарственном препарате, обновления единой базы данных и опубликования ее на информационном портале Союза</w:t>
            </w: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P.MM.05.PRC.002</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изменение сведений в единой базе данных</w:t>
            </w: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представления уполномоченным органом государства-члена в Комиссию измененных сведений о запрещенном лекарственном препарате, обновления единой базы данных и опубликования ее на информационном портале Союза</w:t>
            </w: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P.MM.05.PRC.003</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исключение сведений из единой базы данных</w:t>
            </w: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представления уполномоченным органом государства-члена в Комиссию сведений о запрещенном лекарственном препарате, подлежащих исключению из единой базы данных, обновления единой базы данных и опубликования ее на информационном портале Союза</w:t>
            </w:r>
            <w:r>
              <w:br/>
            </w:r>
            <w:r>
              <w:rPr>
                <w:rFonts w:ascii="Times New Roman"/>
                <w:b w:val="false"/>
                <w:i w:val="false"/>
                <w:color w:val="000000"/>
                <w:sz w:val="20"/>
              </w:rPr>
              <w:t>
</w:t>
            </w:r>
          </w:p>
        </w:tc>
      </w:tr>
    </w:tbl>
    <w:bookmarkStart w:name="z96" w:id="8"/>
    <w:p>
      <w:pPr>
        <w:spacing w:after="0"/>
        <w:ind w:left="0"/>
        <w:jc w:val="left"/>
      </w:pPr>
      <w:r>
        <w:rPr>
          <w:rFonts w:ascii="Times New Roman"/>
          <w:b/>
          <w:i w:val="false"/>
          <w:color w:val="000000"/>
        </w:rPr>
        <w:t xml:space="preserve"> 5. Группа процедур получения сведений из единой базы данных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18. Процедуры получения сведений из единой базы данных выполняются при получении соответствующего запроса от информационных систем уполномоченных органов государств-членов.</w:t>
      </w:r>
      <w:r>
        <w:br/>
      </w:r>
      <w:r>
        <w:rPr>
          <w:rFonts w:ascii="Times New Roman"/>
          <w:b w:val="false"/>
          <w:i w:val="false"/>
          <w:color w:val="000000"/>
          <w:sz w:val="28"/>
        </w:rPr>
        <w:t>
      </w:t>
      </w:r>
      <w:r>
        <w:rPr>
          <w:rFonts w:ascii="Times New Roman"/>
          <w:b w:val="false"/>
          <w:i w:val="false"/>
          <w:color w:val="000000"/>
          <w:sz w:val="28"/>
        </w:rPr>
        <w:t>В рамках выполнения процедур получения сведений из единой базы данных обрабатываются следующие виды запросов, поступающих от информационных систем уполномоченных органов государств-членов:</w:t>
      </w:r>
      <w:r>
        <w:br/>
      </w:r>
      <w:r>
        <w:rPr>
          <w:rFonts w:ascii="Times New Roman"/>
          <w:b w:val="false"/>
          <w:i w:val="false"/>
          <w:color w:val="000000"/>
          <w:sz w:val="28"/>
        </w:rPr>
        <w:t>
      </w:t>
      </w:r>
      <w:r>
        <w:rPr>
          <w:rFonts w:ascii="Times New Roman"/>
          <w:b w:val="false"/>
          <w:i w:val="false"/>
          <w:color w:val="000000"/>
          <w:sz w:val="28"/>
        </w:rPr>
        <w:t>запрос сведений о дате и времени обновления единой базы данных;</w:t>
      </w:r>
      <w:r>
        <w:br/>
      </w:r>
      <w:r>
        <w:rPr>
          <w:rFonts w:ascii="Times New Roman"/>
          <w:b w:val="false"/>
          <w:i w:val="false"/>
          <w:color w:val="000000"/>
          <w:sz w:val="28"/>
        </w:rPr>
        <w:t>
      </w:t>
      </w:r>
      <w:r>
        <w:rPr>
          <w:rFonts w:ascii="Times New Roman"/>
          <w:b w:val="false"/>
          <w:i w:val="false"/>
          <w:color w:val="000000"/>
          <w:sz w:val="28"/>
        </w:rPr>
        <w:t>запрос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запрос измененных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Запрос сведений о дате и времени обновления единой базы данных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запрещенных лекарственных препаратах со сведениями, хранящимися в единой базе данных. При осуществлении запроса выполняется процедура "Получение сведений о дате и времени обновления единой базы данных" (P.MM.05.PRC.004).</w:t>
      </w:r>
      <w:r>
        <w:br/>
      </w:r>
      <w:r>
        <w:rPr>
          <w:rFonts w:ascii="Times New Roman"/>
          <w:b w:val="false"/>
          <w:i w:val="false"/>
          <w:color w:val="000000"/>
          <w:sz w:val="28"/>
        </w:rPr>
        <w:t>
      </w:t>
      </w:r>
      <w:r>
        <w:rPr>
          <w:rFonts w:ascii="Times New Roman"/>
          <w:b w:val="false"/>
          <w:i w:val="false"/>
          <w:color w:val="000000"/>
          <w:sz w:val="28"/>
        </w:rPr>
        <w:t>Запрос сведений из единой базы данных выполняется с целью получения уполномоченным органом государства-члена актуальных сведений обо всех запрещенных лекарственных препаратах из единой базы данных по всем государствам-членам или по конкретному государству-члену в зависимости от условия запроса. Запрос сведений из единой базы данных может осуществляться как на текущую дату, так и по состоянию на дату, указанную в запросе. При осуществлении запроса выполняется процедура "Получение сведений из единой базы данных" (P.MM.05.PRC.005).</w:t>
      </w:r>
      <w:r>
        <w:br/>
      </w:r>
      <w:r>
        <w:rPr>
          <w:rFonts w:ascii="Times New Roman"/>
          <w:b w:val="false"/>
          <w:i w:val="false"/>
          <w:color w:val="000000"/>
          <w:sz w:val="28"/>
        </w:rPr>
        <w:t>
      </w:t>
      </w:r>
      <w:r>
        <w:rPr>
          <w:rFonts w:ascii="Times New Roman"/>
          <w:b w:val="false"/>
          <w:i w:val="false"/>
          <w:color w:val="000000"/>
          <w:sz w:val="28"/>
        </w:rPr>
        <w:t>Запрос измененных сведений из единой базы данных выполняется с целью получения уполномоченным органом государства-члена измененных сведений о запрещенных лекарственных препаратах. При выполнении запроса представляются измененные сведения из единой базы данных, добавление, исключение или изменение которых произошло за период от даты и времени, указанных в запросе, до момента выполнения запроса. Измененные сведения из единой базы данных представляются по всем государствам-членам или по конкретному государству-члену в зависимости от условий запроса. Указанный запрос используется при первоначальной загрузке сведений о запрещенных лекарственных препаратах, например, при инициализации общего процесса, при подключении нового государства-члена, при восстановлении информации после сбоя. При осуществлении запроса выполняется процедура "Получение измененных сведений из единой базы данных" (P.MM.05.PRC.006).</w:t>
      </w:r>
      <w:r>
        <w:br/>
      </w:r>
      <w:r>
        <w:rPr>
          <w:rFonts w:ascii="Times New Roman"/>
          <w:b w:val="false"/>
          <w:i w:val="false"/>
          <w:color w:val="000000"/>
          <w:sz w:val="28"/>
        </w:rPr>
        <w:t>
      </w:t>
      </w:r>
      <w:r>
        <w:rPr>
          <w:rFonts w:ascii="Times New Roman"/>
          <w:b w:val="false"/>
          <w:i w:val="false"/>
          <w:color w:val="000000"/>
          <w:sz w:val="28"/>
        </w:rPr>
        <w:t>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государств-членов и Комиссией. Формат и структура указанных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19. Приведенное описание группы процедур получения сведений из единой базы данных представлено на рисунке 3.</w:t>
      </w:r>
      <w:r>
        <w:br/>
      </w:r>
      <w:r>
        <w:rPr>
          <w:rFonts w:ascii="Times New Roman"/>
          <w:b w:val="false"/>
          <w:i w:val="false"/>
          <w:color w:val="000000"/>
          <w:sz w:val="28"/>
        </w:rPr>
        <w:t>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3. Общая схема группы процедур получения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20. Перечень процедур общего процесса, входящих в группу процедур получения сведений из единой базы данных, приведен в таблице 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11" w:id="9"/>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единой базы данных</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1534"/>
        <w:gridCol w:w="5817"/>
      </w:tblGrid>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P.MM.05.PRC.004</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дате и времени обновления единой базы данных</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представления Комиссией сведений о дате и времени обновления единой базы данных по запросам от информационных систем уполномоченных органов государств-членов</w:t>
            </w: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P.MM.05.PRC.005</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из единой базы данных</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представления Комиссией актуальных на указанную дату сведений из единой базы данных по запросам от информационных систем уполномоченных органов государств-членов</w:t>
            </w: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P.MM.05.PRC.006</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измененных сведений из единой базы данных</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представления Комиссией измененных сведений из единой базы данных по запросам от информационных систем уполномоченных органов государств-членов за период от даты и времени, указанных в запросе, до даты и времени выполнения запроса</w:t>
            </w:r>
            <w:r>
              <w:br/>
            </w:r>
            <w:r>
              <w:rPr>
                <w:rFonts w:ascii="Times New Roman"/>
                <w:b w:val="false"/>
                <w:i w:val="false"/>
                <w:color w:val="000000"/>
                <w:sz w:val="20"/>
              </w:rPr>
              <w:t>
</w:t>
            </w:r>
          </w:p>
        </w:tc>
      </w:tr>
    </w:tbl>
    <w:bookmarkStart w:name="z117" w:id="10"/>
    <w:p>
      <w:pPr>
        <w:spacing w:after="0"/>
        <w:ind w:left="0"/>
        <w:jc w:val="left"/>
      </w:pPr>
      <w:r>
        <w:rPr>
          <w:rFonts w:ascii="Times New Roman"/>
          <w:b/>
          <w:i w:val="false"/>
          <w:color w:val="000000"/>
        </w:rPr>
        <w:t xml:space="preserve"> 6. Группа процедур уведомления о включении сведений в единую базу данных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21. Процедуры уведомления о включении сведений в единую базу данных выполняются при включении уполномоченным органом государства-члена сведений о запрещенном лекарственном препарате в единую базу данных. В этом случае выполняется процедура "Уведомление о включении сведений в единую базу данных" (P.MM.05.PRC.007).</w:t>
      </w:r>
      <w:r>
        <w:br/>
      </w:r>
      <w:r>
        <w:rPr>
          <w:rFonts w:ascii="Times New Roman"/>
          <w:b w:val="false"/>
          <w:i w:val="false"/>
          <w:color w:val="000000"/>
          <w:sz w:val="28"/>
        </w:rPr>
        <w:t>
      </w:t>
      </w:r>
      <w:r>
        <w:rPr>
          <w:rFonts w:ascii="Times New Roman"/>
          <w:b w:val="false"/>
          <w:i w:val="false"/>
          <w:color w:val="000000"/>
          <w:sz w:val="28"/>
        </w:rPr>
        <w:t xml:space="preserve">Направление уведомлений уполномоченным органом государства-члена уполномоченным органам других государств-членов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126 (далее – Регламент информационного взаимодействия между уполномоченными органами государств-членов). Формат и структура указанных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22. Приведенное описание группы процедур уведомления о включении сведений в единую базу данных представлено на рисунке 4.</w:t>
      </w:r>
      <w:r>
        <w:br/>
      </w:r>
      <w:r>
        <w:rPr>
          <w:rFonts w:ascii="Times New Roman"/>
          <w:b w:val="false"/>
          <w:i w:val="false"/>
          <w:color w:val="000000"/>
          <w:sz w:val="28"/>
        </w:rPr>
        <w:t>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4. Общая схема группы процедур уведомления о включении сведений в единую базу данных</w:t>
      </w:r>
      <w:r>
        <w:br/>
      </w:r>
      <w:r>
        <w:rPr>
          <w:rFonts w:ascii="Times New Roman"/>
          <w:b w:val="false"/>
          <w:i w:val="false"/>
          <w:color w:val="000000"/>
          <w:sz w:val="28"/>
        </w:rPr>
        <w:t>
      </w:t>
      </w:r>
      <w:r>
        <w:rPr>
          <w:rFonts w:ascii="Times New Roman"/>
          <w:b w:val="false"/>
          <w:i w:val="false"/>
          <w:color w:val="000000"/>
          <w:sz w:val="28"/>
        </w:rPr>
        <w:t>23. Перечень процедур общего процесса, входящих в группу процедур уведомления о включении сведений в единую базу данных, приведен в таблице 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25" w:id="11"/>
    <w:p>
      <w:pPr>
        <w:spacing w:after="0"/>
        <w:ind w:left="0"/>
        <w:jc w:val="left"/>
      </w:pPr>
      <w:r>
        <w:rPr>
          <w:rFonts w:ascii="Times New Roman"/>
          <w:b/>
          <w:i w:val="false"/>
          <w:color w:val="000000"/>
        </w:rPr>
        <w:t xml:space="preserve"> Перечень процедур общего процесса, входящих в группу процедур уведомления о включении сведений в единую базу данных</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6"/>
        <w:gridCol w:w="1501"/>
        <w:gridCol w:w="4713"/>
      </w:tblGrid>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P.MM.05.PRC.007</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включении сведений в единую базу данных</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процедура предназначена для уведомления уполномоченным органом государства-члена уполномоченных органов других государств-членов о включении сведений о запрещенных лекарственных препаратах в единую базу данных</w:t>
            </w:r>
            <w:r>
              <w:br/>
            </w:r>
            <w:r>
              <w:rPr>
                <w:rFonts w:ascii="Times New Roman"/>
                <w:b w:val="false"/>
                <w:i w:val="false"/>
                <w:color w:val="000000"/>
                <w:sz w:val="20"/>
              </w:rPr>
              <w:t>
</w:t>
            </w:r>
          </w:p>
        </w:tc>
      </w:tr>
    </w:tbl>
    <w:bookmarkStart w:name="z129" w:id="12"/>
    <w:p>
      <w:pPr>
        <w:spacing w:after="0"/>
        <w:ind w:left="0"/>
        <w:jc w:val="left"/>
      </w:pPr>
      <w:r>
        <w:rPr>
          <w:rFonts w:ascii="Times New Roman"/>
          <w:b/>
          <w:i w:val="false"/>
          <w:color w:val="000000"/>
        </w:rPr>
        <w:t xml:space="preserve"> V. Информационные объекты общего процесса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24.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32" w:id="13"/>
    <w:p>
      <w:pPr>
        <w:spacing w:after="0"/>
        <w:ind w:left="0"/>
        <w:jc w:val="left"/>
      </w:pPr>
      <w:r>
        <w:rPr>
          <w:rFonts w:ascii="Times New Roman"/>
          <w:b/>
          <w:i w:val="false"/>
          <w:color w:val="000000"/>
        </w:rPr>
        <w:t xml:space="preserve"> Перечень информационных объектов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3"/>
        <w:gridCol w:w="563"/>
        <w:gridCol w:w="5274"/>
      </w:tblGrid>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P.MM.05.BEN.001</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информационный ресурс, содержащий сведения о запрещенных лекарственных препаратах, полученные от уполномоченных органов государств-членов в результате мониторинга безопасности и контроля качества лекарственных средств</w:t>
            </w:r>
            <w:r>
              <w:br/>
            </w:r>
            <w:r>
              <w:rPr>
                <w:rFonts w:ascii="Times New Roman"/>
                <w:b w:val="false"/>
                <w:i w:val="false"/>
                <w:color w:val="000000"/>
                <w:sz w:val="20"/>
              </w:rPr>
              <w:t>
</w:t>
            </w:r>
          </w:p>
        </w:tc>
      </w:tr>
    </w:tbl>
    <w:bookmarkStart w:name="z136" w:id="14"/>
    <w:p>
      <w:pPr>
        <w:spacing w:after="0"/>
        <w:ind w:left="0"/>
        <w:jc w:val="left"/>
      </w:pPr>
      <w:r>
        <w:rPr>
          <w:rFonts w:ascii="Times New Roman"/>
          <w:b/>
          <w:i w:val="false"/>
          <w:color w:val="000000"/>
        </w:rPr>
        <w:t xml:space="preserve"> VI. Ответственность участников общего процесса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r>
        <w:br/>
      </w:r>
      <w:r>
        <w:rPr>
          <w:rFonts w:ascii="Times New Roman"/>
          <w:b w:val="false"/>
          <w:i w:val="false"/>
          <w:color w:val="000000"/>
          <w:sz w:val="28"/>
        </w:rPr>
        <w:t>
</w:t>
      </w:r>
    </w:p>
    <w:bookmarkStart w:name="z138" w:id="15"/>
    <w:p>
      <w:pPr>
        <w:spacing w:after="0"/>
        <w:ind w:left="0"/>
        <w:jc w:val="left"/>
      </w:pPr>
      <w:r>
        <w:rPr>
          <w:rFonts w:ascii="Times New Roman"/>
          <w:b/>
          <w:i w:val="false"/>
          <w:color w:val="000000"/>
        </w:rPr>
        <w:t xml:space="preserve"> VII. Справочники и классификаторы общего процесса</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26. Перечень справочников и классификаторов общего процесса приведен в таблице 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41" w:id="16"/>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4"/>
        <w:gridCol w:w="1896"/>
        <w:gridCol w:w="449"/>
        <w:gridCol w:w="4911"/>
      </w:tblGrid>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P.CLS.009</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классификатор единиц измерения</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единиц измерения в соответствии с Рекомендацией № 20 Европейской экономической комиссии ООН</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P.CLS.019</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стран мира</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наименований стран и их коды в соответствии со стандартом ISO 3166-1</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P.CLS.039</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единиц измерения дозировки и концентрации действующих веществ в составе лекарственных препаратов</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единиц измерения, используемых в фармакологии для количественного выражения дозировки и концентрации действующих веществ</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P.CLS.041</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номенклатура лекарственных форм</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лекарственных форм</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P.CLS.044</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 комплектующих средств упаковки лекарственных препаратов</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комплектующих средств, содержащихся во вторичной (потребительской) упаковке лекарственного препарата</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P.CLS.047</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видов масштаба ограничения лекарственного средства</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видов масштаба ограничения лекарственного средства</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P.CLS.054</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организационно-правовых форм</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организационно-правовых форм</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P.CLS.069</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видов первичных упаковок лекарственных средств</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видов первичных упаковок лекарственных средств</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P.CLS.109</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 группировочных, общепринятых и химических наименований лекарственных средств</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группировочных, общепринятых и химических наименований лекарственных средств</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P.CLS.110</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вспомогательных веществ</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вспомогательных веществ</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P.CLS.111</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функциональных назначений вспомогательных веществ</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функциональных назначений вспомогательных веществ, входящих в состав лекарственных средств</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P.CLS.112</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 наименований гомеопатического материала</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справочник</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гомеопатического материала</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P.CLS.113</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видов вторичных (потребительских) упаковок лекарственных средств</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кодов и наименований видов вторичных (потребительских) упаковок лекарственных средств</w:t>
            </w: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P.MM.05.CLS.001</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 видов решения по результатам мониторинга безопасности и контроля качества медицинской продукции</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классификатор</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содержит перечень видов решения по результатам мониторинга безопасности и контроля качества медицинской продукции</w:t>
            </w:r>
            <w:r>
              <w:br/>
            </w:r>
            <w:r>
              <w:rPr>
                <w:rFonts w:ascii="Times New Roman"/>
                <w:b w:val="false"/>
                <w:i w:val="false"/>
                <w:color w:val="000000"/>
                <w:sz w:val="20"/>
              </w:rPr>
              <w:t>
</w:t>
            </w:r>
          </w:p>
        </w:tc>
      </w:tr>
    </w:tbl>
    <w:bookmarkStart w:name="z158" w:id="17"/>
    <w:p>
      <w:pPr>
        <w:spacing w:after="0"/>
        <w:ind w:left="0"/>
        <w:jc w:val="left"/>
      </w:pPr>
      <w:r>
        <w:rPr>
          <w:rFonts w:ascii="Times New Roman"/>
          <w:b/>
          <w:i w:val="false"/>
          <w:color w:val="000000"/>
        </w:rPr>
        <w:t xml:space="preserve"> VIII. Процедуры общего процесса</w:t>
      </w:r>
    </w:p>
    <w:bookmarkEnd w:id="17"/>
    <w:bookmarkStart w:name="z159" w:id="18"/>
    <w:p>
      <w:pPr>
        <w:spacing w:after="0"/>
        <w:ind w:left="0"/>
        <w:jc w:val="left"/>
      </w:pPr>
      <w:r>
        <w:rPr>
          <w:rFonts w:ascii="Times New Roman"/>
          <w:b/>
          <w:i w:val="false"/>
          <w:color w:val="000000"/>
        </w:rPr>
        <w:t xml:space="preserve"> 1. Процедуры формирования и ведения единой базы данных</w:t>
      </w:r>
    </w:p>
    <w:bookmarkEnd w:id="18"/>
    <w:bookmarkStart w:name="z160" w:id="19"/>
    <w:p>
      <w:pPr>
        <w:spacing w:after="0"/>
        <w:ind w:left="0"/>
        <w:jc w:val="left"/>
      </w:pPr>
      <w:r>
        <w:rPr>
          <w:rFonts w:ascii="Times New Roman"/>
          <w:b/>
          <w:i w:val="false"/>
          <w:color w:val="000000"/>
        </w:rPr>
        <w:t xml:space="preserve"> Процедура "Включение сведений в единую базу данных" (P.MM.05.PRC.001)</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27. Схема выполнения процедуры "Включение сведений в единую базу данных" (P.MM.05.PRC.001) представлена на рисунке 5.</w:t>
      </w:r>
      <w:r>
        <w:br/>
      </w:r>
      <w:r>
        <w:rPr>
          <w:rFonts w:ascii="Times New Roman"/>
          <w:b w:val="false"/>
          <w:i w:val="false"/>
          <w:color w:val="000000"/>
          <w:sz w:val="28"/>
        </w:rPr>
        <w:t>
      </w:t>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5. Схема выполнения процедуры "Включение сведений в единую базу данных" (P.MM.05.PRC.001)</w:t>
      </w:r>
      <w:r>
        <w:br/>
      </w:r>
      <w:r>
        <w:rPr>
          <w:rFonts w:ascii="Times New Roman"/>
          <w:b w:val="false"/>
          <w:i w:val="false"/>
          <w:color w:val="000000"/>
          <w:sz w:val="28"/>
        </w:rPr>
        <w:t>
      </w:t>
      </w:r>
      <w:r>
        <w:rPr>
          <w:rFonts w:ascii="Times New Roman"/>
          <w:b w:val="false"/>
          <w:i w:val="false"/>
          <w:color w:val="000000"/>
          <w:sz w:val="28"/>
        </w:rPr>
        <w:t>28. Процедура "Включение сведений в единую базу данных" (P.MM.05.PRC.001) выполняется при представлении уполномоченным органом государства-члена сведений о новом запрещенном лекарственном препарате для включения в единую базу данных в случае ограничения обращения лекарственного средства.</w:t>
      </w:r>
      <w:r>
        <w:br/>
      </w:r>
      <w:r>
        <w:rPr>
          <w:rFonts w:ascii="Times New Roman"/>
          <w:b w:val="false"/>
          <w:i w:val="false"/>
          <w:color w:val="000000"/>
          <w:sz w:val="28"/>
        </w:rPr>
        <w:t>
      </w:t>
      </w:r>
      <w:r>
        <w:rPr>
          <w:rFonts w:ascii="Times New Roman"/>
          <w:b w:val="false"/>
          <w:i w:val="false"/>
          <w:color w:val="000000"/>
          <w:sz w:val="28"/>
        </w:rPr>
        <w:t>29. Первой выполняется операция "Представление сведений для включения в единую базу данных" (P.MM.05.OPR.001), по результатам выполнения которой уполномоченным органом государства-члена формируются и представляются в Комиссию сведения о запрещенном лекарственном препарате для включения в единую базу данных.</w:t>
      </w:r>
      <w:r>
        <w:br/>
      </w:r>
      <w:r>
        <w:rPr>
          <w:rFonts w:ascii="Times New Roman"/>
          <w:b w:val="false"/>
          <w:i w:val="false"/>
          <w:color w:val="000000"/>
          <w:sz w:val="28"/>
        </w:rPr>
        <w:t>
      </w:t>
      </w:r>
      <w:r>
        <w:rPr>
          <w:rFonts w:ascii="Times New Roman"/>
          <w:b w:val="false"/>
          <w:i w:val="false"/>
          <w:color w:val="000000"/>
          <w:sz w:val="28"/>
        </w:rPr>
        <w:t>30. При поступлении в Комиссию сведений о запрещенном лекарственном препарате для включения в единую базу данных выполняется операция "Получение и обработка сведений для включения в единую базу данных" (P.MM.05.OPR.002), по результатам выполнения которой сведения о запрещенном лекарственном препарате включаются в единую базу данных. Уведомление о результатах включения сведений в единую базу данных передается в уполномоченный орган государства-члена.</w:t>
      </w:r>
      <w:r>
        <w:br/>
      </w:r>
      <w:r>
        <w:rPr>
          <w:rFonts w:ascii="Times New Roman"/>
          <w:b w:val="false"/>
          <w:i w:val="false"/>
          <w:color w:val="000000"/>
          <w:sz w:val="28"/>
        </w:rPr>
        <w:t>
      </w:t>
      </w:r>
      <w:r>
        <w:rPr>
          <w:rFonts w:ascii="Times New Roman"/>
          <w:b w:val="false"/>
          <w:i w:val="false"/>
          <w:color w:val="000000"/>
          <w:sz w:val="28"/>
        </w:rPr>
        <w:t>31. При поступлении в уполномоченный орган государства-члена уведомления о результатах включения сведений в единую базу данных выполняется операция "Получение уведомления о результатах включения сведений в единую базу данных" (P.MM.05.OPR.003), по результатам выполнения которой осуществляются прием и обработка указанного уведомления.</w:t>
      </w:r>
      <w:r>
        <w:br/>
      </w:r>
      <w:r>
        <w:rPr>
          <w:rFonts w:ascii="Times New Roman"/>
          <w:b w:val="false"/>
          <w:i w:val="false"/>
          <w:color w:val="000000"/>
          <w:sz w:val="28"/>
        </w:rPr>
        <w:t>
      </w:t>
      </w:r>
      <w:r>
        <w:rPr>
          <w:rFonts w:ascii="Times New Roman"/>
          <w:b w:val="false"/>
          <w:i w:val="false"/>
          <w:color w:val="000000"/>
          <w:sz w:val="28"/>
        </w:rPr>
        <w:t>32. В случае выполнения операции "Получение и обработка сведений для включения в единую базу данных" (P.MM.05.OPR.002) выполняется операция "Опубликование сведений, включенных в единую базу данных" (P.MM.05.OPR.004), по результатам выполнения которой обновленная единая база данных опубликовывается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33. Результатами выполнения процедуры "Включение сведений в единую базу данных" (P.MM.05.PRC.001) являются включение сведений о новом запрещенном лекарственном препарате в единую базу данных и опубликование единой базы данных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34. Перечень операций общего процесса, выполняемых в рамках процедуры "Включение сведений в единую базу данных" (P.MM.05.PRC.001), приведен в таблице 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72" w:id="20"/>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единую базу данных" (P.MM.05.PRC.001)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3"/>
        <w:gridCol w:w="2345"/>
        <w:gridCol w:w="2342"/>
      </w:tblGrid>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P.MM.05.OPR.001</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для включения в единую базу данных</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8 настоящих Правил</w:t>
            </w: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P.MM.05.OPR.002</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сведений для включения в единую базу данных</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9 настоящих Правил</w:t>
            </w: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P.MM.05.OPR.003</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получение уведомления о результатах включения сведений </w:t>
            </w:r>
            <w:r>
              <w:br/>
            </w:r>
            <w:r>
              <w:rPr>
                <w:rFonts w:ascii="Times New Roman"/>
                <w:b w:val="false"/>
                <w:i w:val="false"/>
                <w:color w:val="000000"/>
                <w:sz w:val="20"/>
              </w:rPr>
              <w:t>в единую базу данных</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10 настоящих Правил</w:t>
            </w: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P.MM.05.OPR.004</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опубликование сведений, включенных в единую базу данных</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11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80" w:id="21"/>
    <w:p>
      <w:pPr>
        <w:spacing w:after="0"/>
        <w:ind w:left="0"/>
        <w:jc w:val="left"/>
      </w:pPr>
      <w:r>
        <w:rPr>
          <w:rFonts w:ascii="Times New Roman"/>
          <w:b/>
          <w:i w:val="false"/>
          <w:color w:val="000000"/>
        </w:rPr>
        <w:t xml:space="preserve"> Описание операции "Представление сведений для включения в единую базу данных" (P.MM.05.OPR.001)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62"/>
        <w:gridCol w:w="10540"/>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для включения в единую базу данных</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представлении исполнителем сведений о новом запрещенном лекарственном препарате для включения в единую базу данных</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формирует сообщение, содержащее включаемые в единую базу данных сведения о запрещенных лекарственных препаратах, и направляет их в Комиссию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новом запрещенном лекарственном препарате для включения в единую базу данных и опубликования единой базы данных на информационном портале Союза переданы в Комиссию</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91" w:id="22"/>
    <w:p>
      <w:pPr>
        <w:spacing w:after="0"/>
        <w:ind w:left="0"/>
        <w:jc w:val="left"/>
      </w:pPr>
      <w:r>
        <w:rPr>
          <w:rFonts w:ascii="Times New Roman"/>
          <w:b/>
          <w:i w:val="false"/>
          <w:color w:val="000000"/>
        </w:rPr>
        <w:t xml:space="preserve"> Описание операции "Получение и обработка сведений для включения в единую базу данных" (P.MM.05.OPR.002)</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388"/>
        <w:gridCol w:w="11508"/>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P.MM.05.OPR.002</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получение и обработка сведений для включения </w:t>
            </w:r>
            <w:r>
              <w:br/>
            </w:r>
            <w:r>
              <w:rPr>
                <w:rFonts w:ascii="Times New Roman"/>
                <w:b w:val="false"/>
                <w:i w:val="false"/>
                <w:color w:val="000000"/>
                <w:sz w:val="20"/>
              </w:rPr>
              <w:t>в единую базу данных</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сведений о запрещенном лекарственном препарате для включения в единую базу данных (операция "Представление сведений для включения в единую базу данных" (P.MM.05.OPR.001))</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общего процесса.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принимает сведения и проверяет их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вносит новые сведения в единую базу данных, заполняет дату и время обновления для внесенных сведений, формирует и направляет уполномоченному органу государства-члена уведомление о результатах включения сведений в единую базу данных со значением кода результата обработки, соответствующем добавлению сведений,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обновлена единая база данных, уполномоченному органу государства-члена направлено уведомление о результатах включения сведений в единую базу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02" w:id="23"/>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единую базу данных" (P.MM.05.OPR.003)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90"/>
        <w:gridCol w:w="11300"/>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P.MM.05.OPR.003</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уведомления о результатах включения сведений в единую базу данных</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уведомления о результатах включения сведений в единую базу данных (операция "Получение и обработка сведений для включения в единую базу данных" (P.MM.05.OPR.002))</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уведомления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принимает уведомление о результатах включения сведений в единую базу данных и проверяет его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уполномоченным органом государства-члена получено уведомление о результатах включения сведений в единую базу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13" w:id="24"/>
    <w:p>
      <w:pPr>
        <w:spacing w:after="0"/>
        <w:ind w:left="0"/>
        <w:jc w:val="left"/>
      </w:pPr>
      <w:r>
        <w:rPr>
          <w:rFonts w:ascii="Times New Roman"/>
          <w:b/>
          <w:i w:val="false"/>
          <w:color w:val="000000"/>
        </w:rPr>
        <w:t xml:space="preserve"> Описание операции "Опубликование сведений, включенных в единую базу данных" (P.MM.05.OPR.004)</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35"/>
        <w:gridCol w:w="11207"/>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P.MM.05.OPR.004</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опубликование сведений, включенных в единую базу данных</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исполнителем после обновления единой базы данных (операция "Получение и обработка сведений для включения в единую базу данных" (P.MM.05.OPR.002))</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опубликовывает сведения о запрещенном лекарственном препарате на информационном портале Союза</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обновленная единая база данных опубликована на информационном портале Союза</w:t>
            </w:r>
            <w:r>
              <w:br/>
            </w:r>
            <w:r>
              <w:rPr>
                <w:rFonts w:ascii="Times New Roman"/>
                <w:b w:val="false"/>
                <w:i w:val="false"/>
                <w:color w:val="000000"/>
                <w:sz w:val="20"/>
              </w:rPr>
              <w:t>
</w:t>
            </w:r>
          </w:p>
        </w:tc>
      </w:tr>
    </w:tbl>
    <w:bookmarkStart w:name="z223" w:id="25"/>
    <w:p>
      <w:pPr>
        <w:spacing w:after="0"/>
        <w:ind w:left="0"/>
        <w:jc w:val="left"/>
      </w:pPr>
      <w:r>
        <w:rPr>
          <w:rFonts w:ascii="Times New Roman"/>
          <w:b/>
          <w:i w:val="false"/>
          <w:color w:val="000000"/>
        </w:rPr>
        <w:t xml:space="preserve"> Процедура "Изменение сведений в единой базе данных" (P.MM.05.PRC.002)</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35. Схема выполнения процедуры "Изменение сведений в единой базе данных" (P.MM.05.PRC.002) представлена на рисунке 6.</w:t>
      </w:r>
      <w:r>
        <w:br/>
      </w:r>
      <w:r>
        <w:rPr>
          <w:rFonts w:ascii="Times New Roman"/>
          <w:b w:val="false"/>
          <w:i w:val="false"/>
          <w:color w:val="000000"/>
          <w:sz w:val="28"/>
        </w:rPr>
        <w:t>
      </w:t>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6. Схема выполнения процедуры "Изменение сведений в единой базе данных" (P.MM.05.PRC.002)</w:t>
      </w:r>
      <w:r>
        <w:br/>
      </w:r>
      <w:r>
        <w:rPr>
          <w:rFonts w:ascii="Times New Roman"/>
          <w:b w:val="false"/>
          <w:i w:val="false"/>
          <w:color w:val="000000"/>
          <w:sz w:val="28"/>
        </w:rPr>
        <w:t>
      </w:t>
      </w:r>
      <w:r>
        <w:rPr>
          <w:rFonts w:ascii="Times New Roman"/>
          <w:b w:val="false"/>
          <w:i w:val="false"/>
          <w:color w:val="000000"/>
          <w:sz w:val="28"/>
        </w:rPr>
        <w:t>36. Процедура "Изменение сведений в единой базе данных" (P.MM.05.PRC.002) выполняется при представлении уполномоченным органом государства-члена в Комиссию измененных сведений о запрещенном лекарственном препарате для обновления единой базы данных.</w:t>
      </w:r>
      <w:r>
        <w:br/>
      </w:r>
      <w:r>
        <w:rPr>
          <w:rFonts w:ascii="Times New Roman"/>
          <w:b w:val="false"/>
          <w:i w:val="false"/>
          <w:color w:val="000000"/>
          <w:sz w:val="28"/>
        </w:rPr>
        <w:t>
      </w:t>
      </w:r>
      <w:r>
        <w:rPr>
          <w:rFonts w:ascii="Times New Roman"/>
          <w:b w:val="false"/>
          <w:i w:val="false"/>
          <w:color w:val="000000"/>
          <w:sz w:val="28"/>
        </w:rPr>
        <w:t>37. Первой выполняется операция "Представление сведений для внесения изменений в единую базу данных" (P.MM.05.OPR.005), по результатам выполнения которой уполномоченным органом государства-члена формируются и представляются в Комиссию сведения о запрещенном лекарственном препарате для внесения изменений в единую базу данных.</w:t>
      </w:r>
      <w:r>
        <w:br/>
      </w:r>
      <w:r>
        <w:rPr>
          <w:rFonts w:ascii="Times New Roman"/>
          <w:b w:val="false"/>
          <w:i w:val="false"/>
          <w:color w:val="000000"/>
          <w:sz w:val="28"/>
        </w:rPr>
        <w:t>
      </w:t>
      </w:r>
      <w:r>
        <w:rPr>
          <w:rFonts w:ascii="Times New Roman"/>
          <w:b w:val="false"/>
          <w:i w:val="false"/>
          <w:color w:val="000000"/>
          <w:sz w:val="28"/>
        </w:rPr>
        <w:t>38. При поступлении в Комиссию сведений о запрещенном лекарственном препарате для внесения изменений в единую базу данных выполняется операция "Получение и обработка сведений для внесения изменений в единую базу данных" (P.MM.05.OPR.006), по результатам выполнения которой соответствующие сведения обновляются в единой базе данных. Уведомление о результатах внесения изменений в единую базу данных передается в уполномоченный орган государства-члена.</w:t>
      </w:r>
      <w:r>
        <w:br/>
      </w:r>
      <w:r>
        <w:rPr>
          <w:rFonts w:ascii="Times New Roman"/>
          <w:b w:val="false"/>
          <w:i w:val="false"/>
          <w:color w:val="000000"/>
          <w:sz w:val="28"/>
        </w:rPr>
        <w:t>
      </w:t>
      </w:r>
      <w:r>
        <w:rPr>
          <w:rFonts w:ascii="Times New Roman"/>
          <w:b w:val="false"/>
          <w:i w:val="false"/>
          <w:color w:val="000000"/>
          <w:sz w:val="28"/>
        </w:rPr>
        <w:t>39. При поступлении в уполномоченный орган государства-члена уведомления о результатах внесения изменений в единую базу данных выполняется операция "Получение уведомления о результатах внесения изменений в единую базу данных" (P.MM.05.OPR.007), по результатам выполнения которой осуществляется прием и обработка указанного уведомления.</w:t>
      </w:r>
      <w:r>
        <w:br/>
      </w:r>
      <w:r>
        <w:rPr>
          <w:rFonts w:ascii="Times New Roman"/>
          <w:b w:val="false"/>
          <w:i w:val="false"/>
          <w:color w:val="000000"/>
          <w:sz w:val="28"/>
        </w:rPr>
        <w:t>
      </w:t>
      </w:r>
      <w:r>
        <w:rPr>
          <w:rFonts w:ascii="Times New Roman"/>
          <w:b w:val="false"/>
          <w:i w:val="false"/>
          <w:color w:val="000000"/>
          <w:sz w:val="28"/>
        </w:rPr>
        <w:t>40. В случае выполнения операции "Получение и обработка сведений для внесения изменений в единую базу данных" (P.MM.05.OPR.006) выполняется операция "Опубликование сведений, измененных в единой базе данных" (P.MM.05.OPR.008), по результатам выполнения которой обновленные сведения единой базы данных опубликовываются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41. Результатом выполнения процедуры "Изменение сведений в единой базе данных" (P.MM.05.PRC.002) является обновленная и опубликованная на информационном портале Союза единая база данных, содержащая актуальные сведения о запрещенных лекарственных препаратах, а также сведения об истории изменений.</w:t>
      </w:r>
      <w:r>
        <w:br/>
      </w:r>
      <w:r>
        <w:rPr>
          <w:rFonts w:ascii="Times New Roman"/>
          <w:b w:val="false"/>
          <w:i w:val="false"/>
          <w:color w:val="000000"/>
          <w:sz w:val="28"/>
        </w:rPr>
        <w:t>
      </w:t>
      </w:r>
      <w:r>
        <w:rPr>
          <w:rFonts w:ascii="Times New Roman"/>
          <w:b w:val="false"/>
          <w:i w:val="false"/>
          <w:color w:val="000000"/>
          <w:sz w:val="28"/>
        </w:rPr>
        <w:t>42. Перечень операций общего процесса, выполняемых в рамках процедуры "Изменение сведений в единой базе данных" (P.MM.05.PRC.002), приведен в таблице 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35" w:id="26"/>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единой базе данных" (P.MM.05.PRC.002)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8"/>
        <w:gridCol w:w="2535"/>
        <w:gridCol w:w="2297"/>
      </w:tblGrid>
      <w:tr>
        <w:trPr>
          <w:trHeight w:val="3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P.MM.05.OPR.005</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для внесения изменений в единую базу данных</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13 настоящих Правил</w:t>
            </w:r>
            <w:r>
              <w:br/>
            </w:r>
            <w:r>
              <w:rPr>
                <w:rFonts w:ascii="Times New Roman"/>
                <w:b w:val="false"/>
                <w:i w:val="false"/>
                <w:color w:val="000000"/>
                <w:sz w:val="20"/>
              </w:rPr>
              <w:t>
</w:t>
            </w:r>
          </w:p>
        </w:tc>
      </w:tr>
      <w:tr>
        <w:trPr>
          <w:trHeight w:val="3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P.MM.05.OPR.006</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сведений для внесения изменений в единую базу данных</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14 настоящих Правил</w:t>
            </w:r>
            <w:r>
              <w:br/>
            </w:r>
            <w:r>
              <w:rPr>
                <w:rFonts w:ascii="Times New Roman"/>
                <w:b w:val="false"/>
                <w:i w:val="false"/>
                <w:color w:val="000000"/>
                <w:sz w:val="20"/>
              </w:rPr>
              <w:t>
</w:t>
            </w:r>
          </w:p>
        </w:tc>
      </w:tr>
      <w:tr>
        <w:trPr>
          <w:trHeight w:val="3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P.MM.05.OPR.007</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получение уведомления о результатах внесения изменений </w:t>
            </w:r>
            <w:r>
              <w:br/>
            </w:r>
            <w:r>
              <w:rPr>
                <w:rFonts w:ascii="Times New Roman"/>
                <w:b w:val="false"/>
                <w:i w:val="false"/>
                <w:color w:val="000000"/>
                <w:sz w:val="20"/>
              </w:rPr>
              <w:t>в единую базу данных</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15 настоящих Правил</w:t>
            </w:r>
            <w:r>
              <w:br/>
            </w:r>
            <w:r>
              <w:rPr>
                <w:rFonts w:ascii="Times New Roman"/>
                <w:b w:val="false"/>
                <w:i w:val="false"/>
                <w:color w:val="000000"/>
                <w:sz w:val="20"/>
              </w:rPr>
              <w:t>
</w:t>
            </w:r>
          </w:p>
        </w:tc>
      </w:tr>
      <w:tr>
        <w:trPr>
          <w:trHeight w:val="3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P.MM.05.OPR.008</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опубликование сведений, измененных в единой базе данных</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16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43" w:id="27"/>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единую базу данных" (P.MM.05.OPR.005)</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20"/>
        <w:gridCol w:w="10625"/>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для внесения изменений в единую базу данных</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представлении исполнителем в Комиссию сведений о запрещенном лекарственном препарате для внесения изменений в единую базу данных</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формирует сообщение, содержащее сведения о запрещенном лекарственном препарате для внесения изменений в единую базу данных, и направляет его в Комиссию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уполномоченным органом государства-члена представлены сведения о запрещенном лекарственном препарате для внесения изменений в единую базу данных и опубликование единой базы данных на информационном портале Союза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54" w:id="28"/>
    <w:p>
      <w:pPr>
        <w:spacing w:after="0"/>
        <w:ind w:left="0"/>
        <w:jc w:val="left"/>
      </w:pPr>
      <w:r>
        <w:rPr>
          <w:rFonts w:ascii="Times New Roman"/>
          <w:b/>
          <w:i w:val="false"/>
          <w:color w:val="000000"/>
        </w:rPr>
        <w:t xml:space="preserve"> Описание операции "Получение и обработка сведений для внесения изменений в единую базу данных" (P.MM.05.OPR.006)</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476"/>
        <w:gridCol w:w="11328"/>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P.MM.05.OPR.006</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сведений для внесения изменений в единую базу данных</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сведений о запрещенном лекарственном препарате для внесения изменений в единую базу данных (операция "Представление сведений для внесения изменений в единую базу данных" (P.MM.05.OPR.005))</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принимает сведения и проверяет их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В случае успешного прохождения проверки исполнитель заполняет дату и время окончания действия находящихся в единой базе данных сведений значением даты и времени начала действия полученных актуальных сведений. В результате ранее размещенные в единой базе данных сведения сохраняются для обеспечения возможности просмотра истории изменений, но становятся недоступными для дальнейшей обработки.</w:t>
            </w:r>
            <w:r>
              <w:br/>
            </w:r>
            <w:r>
              <w:rPr>
                <w:rFonts w:ascii="Times New Roman"/>
                <w:b w:val="false"/>
                <w:i w:val="false"/>
                <w:color w:val="000000"/>
                <w:sz w:val="20"/>
              </w:rPr>
              <w:t>
Полученные актуальные сведения исполнитель добавляет в единую базу данных, фиксирует дату и время обновления сведений, формирует и отправляет уведомление о результатах внесения изменений в единую базу данных уполномоченному органу государства-члена со значением кода результата обработки, соответствующем изменению сведений,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обновлена единая база данных, уполномоченному органу государства-члена направлено уведомление о результатах внесения изменений в единую базу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65" w:id="29"/>
    <w:p>
      <w:pPr>
        <w:spacing w:after="0"/>
        <w:ind w:left="0"/>
        <w:jc w:val="left"/>
      </w:pPr>
      <w:r>
        <w:rPr>
          <w:rFonts w:ascii="Times New Roman"/>
          <w:b/>
          <w:i w:val="false"/>
          <w:color w:val="000000"/>
        </w:rPr>
        <w:t xml:space="preserve"> Описание операции "Получение уведомления о результатах внесения изменений в единую базу данных" (P.MM.05.OPR.007)</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483"/>
        <w:gridCol w:w="11314"/>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P.MM.05.OPR.007</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уведомления о результатах внесения изменений в единую базу данных</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уведомления о результатах внесения изменений в единую базу данных (операция "Получение и обработка сведений для внесения изменений в единую базу данных" (P.MM.05.OPR.006))</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принимает уведомление о результатах внесения изменений в единую базу данных и проверяет его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уполномоченным органом государства-члена получено уведомление о результатах внесения изменений в единую базу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76" w:id="30"/>
    <w:p>
      <w:pPr>
        <w:spacing w:after="0"/>
        <w:ind w:left="0"/>
        <w:jc w:val="left"/>
      </w:pPr>
      <w:r>
        <w:rPr>
          <w:rFonts w:ascii="Times New Roman"/>
          <w:b/>
          <w:i w:val="false"/>
          <w:color w:val="000000"/>
        </w:rPr>
        <w:t xml:space="preserve"> Описание операции "Опубликование сведений, измененных в единой базе данных" (P.MM.05.OPR.008)</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19"/>
        <w:gridCol w:w="11240"/>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P.MM.05.OPR.008</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опубликование сведений, измененных в единой базе данных</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исполнителем с момента обновления единой базы данных (операция "Получение и обработка сведений для внесения изменений в единую базу данных" (P.MM.05.OPR.006))</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обеспечивает опубликование обновленных сведений в единой базе данных на информационном портале Союза</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обновленная единая база данных опубликована на информационном портале Союза</w:t>
            </w:r>
            <w:r>
              <w:br/>
            </w:r>
            <w:r>
              <w:rPr>
                <w:rFonts w:ascii="Times New Roman"/>
                <w:b w:val="false"/>
                <w:i w:val="false"/>
                <w:color w:val="000000"/>
                <w:sz w:val="20"/>
              </w:rPr>
              <w:t>
</w:t>
            </w:r>
          </w:p>
        </w:tc>
      </w:tr>
    </w:tbl>
    <w:bookmarkStart w:name="z286" w:id="31"/>
    <w:p>
      <w:pPr>
        <w:spacing w:after="0"/>
        <w:ind w:left="0"/>
        <w:jc w:val="left"/>
      </w:pPr>
      <w:r>
        <w:rPr>
          <w:rFonts w:ascii="Times New Roman"/>
          <w:b/>
          <w:i w:val="false"/>
          <w:color w:val="000000"/>
        </w:rPr>
        <w:t xml:space="preserve"> Процедура "Исключение сведений из единой базы данных" (P.MM.05.PRC.003)</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43. Схема выполнения процедуры "Исключение сведений из единой базы данных" (P.MM.05.PRC.003) представлена на рисунке 7.</w:t>
      </w:r>
      <w:r>
        <w:br/>
      </w:r>
      <w:r>
        <w:rPr>
          <w:rFonts w:ascii="Times New Roman"/>
          <w:b w:val="false"/>
          <w:i w:val="false"/>
          <w:color w:val="000000"/>
          <w:sz w:val="28"/>
        </w:rPr>
        <w:t>
      </w:t>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7. Схема выполнения процедуры "Исключение сведений из единой базы данных" (P.MM.05.PRC.003)</w:t>
      </w:r>
      <w:r>
        <w:br/>
      </w:r>
      <w:r>
        <w:rPr>
          <w:rFonts w:ascii="Times New Roman"/>
          <w:b w:val="false"/>
          <w:i w:val="false"/>
          <w:color w:val="000000"/>
          <w:sz w:val="28"/>
        </w:rPr>
        <w:t>
      </w:t>
      </w:r>
      <w:r>
        <w:rPr>
          <w:rFonts w:ascii="Times New Roman"/>
          <w:b w:val="false"/>
          <w:i w:val="false"/>
          <w:color w:val="000000"/>
          <w:sz w:val="28"/>
        </w:rPr>
        <w:t>44. Процедура "Исключение сведений из единой базы данных" (P.MM.05.PRC.003) выполняется при представлении уполномоченным органом государства-члена в Комиссию сведений о запрещенном лекарственном препарате для исключения из единой базы данных в случае отмены решения об ограничении обращения лекарственного средства.</w:t>
      </w:r>
      <w:r>
        <w:br/>
      </w:r>
      <w:r>
        <w:rPr>
          <w:rFonts w:ascii="Times New Roman"/>
          <w:b w:val="false"/>
          <w:i w:val="false"/>
          <w:color w:val="000000"/>
          <w:sz w:val="28"/>
        </w:rPr>
        <w:t>
      </w:t>
      </w:r>
      <w:r>
        <w:rPr>
          <w:rFonts w:ascii="Times New Roman"/>
          <w:b w:val="false"/>
          <w:i w:val="false"/>
          <w:color w:val="000000"/>
          <w:sz w:val="28"/>
        </w:rPr>
        <w:t>45. Первой выполняется операция "Представление сведений для исключения из единой базы данных" (P.MM.05.OPR.009), по результатам выполнения которой уполномоченным органом государства-члена формируются и представляются в Комиссию сведения о запрещенном лекарственном препарате для исключения из единой базы данных.</w:t>
      </w:r>
      <w:r>
        <w:br/>
      </w:r>
      <w:r>
        <w:rPr>
          <w:rFonts w:ascii="Times New Roman"/>
          <w:b w:val="false"/>
          <w:i w:val="false"/>
          <w:color w:val="000000"/>
          <w:sz w:val="28"/>
        </w:rPr>
        <w:t>
      </w:t>
      </w:r>
      <w:r>
        <w:rPr>
          <w:rFonts w:ascii="Times New Roman"/>
          <w:b w:val="false"/>
          <w:i w:val="false"/>
          <w:color w:val="000000"/>
          <w:sz w:val="28"/>
        </w:rPr>
        <w:t>46. При поступлении в Комиссию сведений о запрещенном лекарственном препарате для исключения из единой базы данных выполняется операция "Прием и обработка сведений для исключения из единой базы данных" (P.MM.05.OPR.010), по результатам выполнения которой соответствующие сведения исключаются из единой базы данных. Уведомление о результатах исключения сведений из единой базы данных передается в уполномоченный орган государства-члена.</w:t>
      </w:r>
      <w:r>
        <w:br/>
      </w:r>
      <w:r>
        <w:rPr>
          <w:rFonts w:ascii="Times New Roman"/>
          <w:b w:val="false"/>
          <w:i w:val="false"/>
          <w:color w:val="000000"/>
          <w:sz w:val="28"/>
        </w:rPr>
        <w:t>
      </w:t>
      </w:r>
      <w:r>
        <w:rPr>
          <w:rFonts w:ascii="Times New Roman"/>
          <w:b w:val="false"/>
          <w:i w:val="false"/>
          <w:color w:val="000000"/>
          <w:sz w:val="28"/>
        </w:rPr>
        <w:t>47. При поступлении в уполномоченный орган государства-члена уведомления о результатах исключения сведений из единой базы данных выполняется операция "Получение уведомления о результатах исключения сведений из единой базы данных" (P.MM.05.OPR.011), по результатам выполнения которой осуществляются прием и обработка указанного уведомления.</w:t>
      </w:r>
      <w:r>
        <w:br/>
      </w:r>
      <w:r>
        <w:rPr>
          <w:rFonts w:ascii="Times New Roman"/>
          <w:b w:val="false"/>
          <w:i w:val="false"/>
          <w:color w:val="000000"/>
          <w:sz w:val="28"/>
        </w:rPr>
        <w:t>
      </w:t>
      </w:r>
      <w:r>
        <w:rPr>
          <w:rFonts w:ascii="Times New Roman"/>
          <w:b w:val="false"/>
          <w:i w:val="false"/>
          <w:color w:val="000000"/>
          <w:sz w:val="28"/>
        </w:rPr>
        <w:t>48. В случае выполнения операции "Прием и обработка сведений для исключения из единой базы данных" (P.MM.05.OPR.010) выполняется операция "Опубликование единой базы данных после исключения сведений" (P.MM.05.OPR.012), по результатам выполнения которой обновленная единая база данных опубликовывается на информационном портале Союза.</w:t>
      </w:r>
      <w:r>
        <w:br/>
      </w:r>
      <w:r>
        <w:rPr>
          <w:rFonts w:ascii="Times New Roman"/>
          <w:b w:val="false"/>
          <w:i w:val="false"/>
          <w:color w:val="000000"/>
          <w:sz w:val="28"/>
        </w:rPr>
        <w:t>
      </w:t>
      </w:r>
      <w:r>
        <w:rPr>
          <w:rFonts w:ascii="Times New Roman"/>
          <w:b w:val="false"/>
          <w:i w:val="false"/>
          <w:color w:val="000000"/>
          <w:sz w:val="28"/>
        </w:rPr>
        <w:t>49. Результатом выполнения процедуры "Исключение сведений из единой базы данных" (P.MM.05.PRC.003) является обновленная и опубликованная единая база данных с возможностью просмотра истории изменений.</w:t>
      </w:r>
      <w:r>
        <w:br/>
      </w:r>
      <w:r>
        <w:rPr>
          <w:rFonts w:ascii="Times New Roman"/>
          <w:b w:val="false"/>
          <w:i w:val="false"/>
          <w:color w:val="000000"/>
          <w:sz w:val="28"/>
        </w:rPr>
        <w:t>
      </w:t>
      </w:r>
      <w:r>
        <w:rPr>
          <w:rFonts w:ascii="Times New Roman"/>
          <w:b w:val="false"/>
          <w:i w:val="false"/>
          <w:color w:val="000000"/>
          <w:sz w:val="28"/>
        </w:rPr>
        <w:t>50. Перечень операций общего процесса, выполняемых в рамках процедуры "Исключение сведений из единой базы данных" (P.MM.05.PRC.003), приведен в таблице 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98" w:id="32"/>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единой базы данных" (P.MM.05.PRC.003)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3"/>
        <w:gridCol w:w="2345"/>
        <w:gridCol w:w="2342"/>
      </w:tblGrid>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P.MM.05.OPR.009</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для исключения из единой базы данных</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18 настоящих Правил</w:t>
            </w: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P.MM.05.OPR.010</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сведений для исключения из единой базы данных</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19 настоящих Правил</w:t>
            </w: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P.MM.05.OPR.011</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уведомления о результатах исключения сведений из единой базы данных</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20 настоящих Правил</w:t>
            </w:r>
            <w:r>
              <w:br/>
            </w:r>
            <w:r>
              <w:rPr>
                <w:rFonts w:ascii="Times New Roman"/>
                <w:b w:val="false"/>
                <w:i w:val="false"/>
                <w:color w:val="000000"/>
                <w:sz w:val="20"/>
              </w:rPr>
              <w:t>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P.MM.05.OPR.012</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опубликование единой базы данных после исключения сведений</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21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306" w:id="33"/>
    <w:p>
      <w:pPr>
        <w:spacing w:after="0"/>
        <w:ind w:left="0"/>
        <w:jc w:val="left"/>
      </w:pPr>
      <w:r>
        <w:rPr>
          <w:rFonts w:ascii="Times New Roman"/>
          <w:b/>
          <w:i w:val="false"/>
          <w:color w:val="000000"/>
        </w:rPr>
        <w:t xml:space="preserve"> Описание операции "Представление сведений для исключения из единой базы данных" (P.MM.05.OPR.009)</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41"/>
        <w:gridCol w:w="1058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P.MM.05.OPR.009</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для исключения из единой базы данных</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выполняется при представлении исполнителем </w:t>
            </w:r>
            <w:r>
              <w:br/>
            </w:r>
            <w:r>
              <w:rPr>
                <w:rFonts w:ascii="Times New Roman"/>
                <w:b w:val="false"/>
                <w:i w:val="false"/>
                <w:color w:val="000000"/>
                <w:sz w:val="20"/>
              </w:rPr>
              <w:t>в Комиссию сведений о запрещенном лекарственном препарате для исключения из единой базы данных</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формирует сообщение, содержащее сведения о запрещенном лекарственном препарате для исключения из единой базы данных, и направляет его в Комиссию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Комиссию представлены сведения о запрещенном лекарственном препарате для исключения из единой базы данных и опубликования единой базы данных на информационном портале Союза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317" w:id="34"/>
    <w:p>
      <w:pPr>
        <w:spacing w:after="0"/>
        <w:ind w:left="0"/>
        <w:jc w:val="left"/>
      </w:pPr>
      <w:r>
        <w:rPr>
          <w:rFonts w:ascii="Times New Roman"/>
          <w:b/>
          <w:i w:val="false"/>
          <w:color w:val="000000"/>
        </w:rPr>
        <w:t xml:space="preserve"> Описание операции "Прием и обработка сведений для исключения из единой базы данных" (P.MM.05.OPR.010)</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349"/>
        <w:gridCol w:w="11587"/>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P.MM.05.OPR.010</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сведений для исключения из единой базы данных</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сведений о запрещенном лекарственном препарате для исключения из единой базы данных (операция "Представление сведений для исключения из единой базы данных" (P.MM.05.OPR.009))</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принимает сведения и проверяет их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В случае успешного прохождения проверки, исполнитель заполняет дату и время окончания действия сведений о запрещенном лекарственном препарате, используя значения даты и времени окончания действия, указанные в составе переданных сведений, а также фиксирует дату и время обновления сведений. В результате сведения о ранее запрещенном лекарственном средстве сохраняются для обеспечения возможности просмотра истории изменений и становятся недоступными для дальнейшей обработки. Исполнитель направляет уведомление о результатах исключения сведений из единой базы данных уполномоченному органу государства-члена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обновлена единая база данных, уполномоченному органу государства-члена направлено уведомление о результатах исключения сведений из единой базы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28" w:id="35"/>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единой базы данных" (P.MM.05.OPR.011)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90"/>
        <w:gridCol w:w="11300"/>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P.MM.05.OPR.011</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уведомления о результатах исключения сведений из единой базы данных</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уведомления о результатах исключения сведений из единой базы данных (операция "Прием и обработка сведений для исключения из единой базы данных" (P.MM.05.OPR.010))</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принимает уведомление о результатах исключения сведений из единой базы данных и проверяет его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получено уведомление о результатах исключения сведений из единой базы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39" w:id="36"/>
    <w:p>
      <w:pPr>
        <w:spacing w:after="0"/>
        <w:ind w:left="0"/>
        <w:jc w:val="left"/>
      </w:pPr>
      <w:r>
        <w:rPr>
          <w:rFonts w:ascii="Times New Roman"/>
          <w:b/>
          <w:i w:val="false"/>
          <w:color w:val="000000"/>
        </w:rPr>
        <w:t xml:space="preserve"> Описание операции "Опубликование единой базы данных после исключения сведений" (P.MM.05.OPR.012)</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7"/>
        <w:gridCol w:w="11223"/>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опубликование единой базы данных после исключения сведений</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исполнителем с момента обновления единой базы данных (операция "Прием и обработка сведений для исключения из единой базы данных" (P.MM.05.OPR.010))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опубликовывает сведения из единой базы данных на информационном портале Союза</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обновленные сведения из единой базы данных опубликованы на информационном портале Союза</w:t>
            </w:r>
            <w:r>
              <w:br/>
            </w:r>
            <w:r>
              <w:rPr>
                <w:rFonts w:ascii="Times New Roman"/>
                <w:b w:val="false"/>
                <w:i w:val="false"/>
                <w:color w:val="000000"/>
                <w:sz w:val="20"/>
              </w:rPr>
              <w:t>
</w:t>
            </w:r>
          </w:p>
        </w:tc>
      </w:tr>
    </w:tbl>
    <w:bookmarkStart w:name="z349" w:id="37"/>
    <w:p>
      <w:pPr>
        <w:spacing w:after="0"/>
        <w:ind w:left="0"/>
        <w:jc w:val="left"/>
      </w:pPr>
      <w:r>
        <w:rPr>
          <w:rFonts w:ascii="Times New Roman"/>
          <w:b/>
          <w:i w:val="false"/>
          <w:color w:val="000000"/>
        </w:rPr>
        <w:t xml:space="preserve"> 2. Процедуры получения сведений из единой базы данных</w:t>
      </w:r>
    </w:p>
    <w:bookmarkEnd w:id="37"/>
    <w:bookmarkStart w:name="z350" w:id="38"/>
    <w:p>
      <w:pPr>
        <w:spacing w:after="0"/>
        <w:ind w:left="0"/>
        <w:jc w:val="left"/>
      </w:pPr>
      <w:r>
        <w:rPr>
          <w:rFonts w:ascii="Times New Roman"/>
          <w:b/>
          <w:i w:val="false"/>
          <w:color w:val="000000"/>
        </w:rPr>
        <w:t xml:space="preserve"> Процедура "Получение сведений о дате и времени обновления единой базы данных" (P.MM.05.PRC.004)</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51. Схема выполнения процедуры "Получение сведений о дате и времени обновления единой базы данных" (P.MM.05.PRC.004) представлена на рисунке 8.</w:t>
      </w:r>
      <w:r>
        <w:br/>
      </w:r>
      <w:r>
        <w:rPr>
          <w:rFonts w:ascii="Times New Roman"/>
          <w:b w:val="false"/>
          <w:i w:val="false"/>
          <w:color w:val="000000"/>
          <w:sz w:val="28"/>
        </w:rPr>
        <w:t>
      </w:t>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8. Схема выполнения процедуры "Получение сведений о дате и времени обновления единой базы данных" (P.MM.05.PRC.004)</w:t>
      </w:r>
      <w:r>
        <w:br/>
      </w:r>
      <w:r>
        <w:rPr>
          <w:rFonts w:ascii="Times New Roman"/>
          <w:b w:val="false"/>
          <w:i w:val="false"/>
          <w:color w:val="000000"/>
          <w:sz w:val="28"/>
        </w:rPr>
        <w:t>
      </w:t>
      </w:r>
      <w:r>
        <w:rPr>
          <w:rFonts w:ascii="Times New Roman"/>
          <w:b w:val="false"/>
          <w:i w:val="false"/>
          <w:color w:val="000000"/>
          <w:sz w:val="28"/>
        </w:rPr>
        <w:t>52. Процедура "Получение сведений о дате и времени обновления единой базы данных" (P.MM.05.PRC.004) выполняется уполномоченным органом государства-члена при возникновении необходимости получения сведений о дате и времени обновления единой базы данных.</w:t>
      </w:r>
      <w:r>
        <w:br/>
      </w:r>
      <w:r>
        <w:rPr>
          <w:rFonts w:ascii="Times New Roman"/>
          <w:b w:val="false"/>
          <w:i w:val="false"/>
          <w:color w:val="000000"/>
          <w:sz w:val="28"/>
        </w:rPr>
        <w:t>
      </w:t>
      </w:r>
      <w:r>
        <w:rPr>
          <w:rFonts w:ascii="Times New Roman"/>
          <w:b w:val="false"/>
          <w:i w:val="false"/>
          <w:color w:val="000000"/>
          <w:sz w:val="28"/>
        </w:rPr>
        <w:t>53. Первой выполняется операция "Запрос сведений о дате и времени обновления единой базы данных" (P.MM.05.OPR.013), по результатам выполнения которой уполномоченным органом государства-члена формируется и направляется в Комиссию запрос на представление сведений о дате и времени обновления единой базы данных.</w:t>
      </w:r>
      <w:r>
        <w:br/>
      </w:r>
      <w:r>
        <w:rPr>
          <w:rFonts w:ascii="Times New Roman"/>
          <w:b w:val="false"/>
          <w:i w:val="false"/>
          <w:color w:val="000000"/>
          <w:sz w:val="28"/>
        </w:rPr>
        <w:t>
      </w:t>
      </w:r>
      <w:r>
        <w:rPr>
          <w:rFonts w:ascii="Times New Roman"/>
          <w:b w:val="false"/>
          <w:i w:val="false"/>
          <w:color w:val="000000"/>
          <w:sz w:val="28"/>
        </w:rPr>
        <w:t>54. При поступлении в Комиссию запроса на представление сведений о дате и времени обновления единой базы данных выполняется операция "Подготовка и представление сведений о дате и времени обновления единой базы данных" (P.MM.05.OPR.014), по результатам выполнения которой формируются и представляются в уполномоченный орган государства-члена сведения о дате и времени обновления единой базы данных.</w:t>
      </w:r>
      <w:r>
        <w:br/>
      </w:r>
      <w:r>
        <w:rPr>
          <w:rFonts w:ascii="Times New Roman"/>
          <w:b w:val="false"/>
          <w:i w:val="false"/>
          <w:color w:val="000000"/>
          <w:sz w:val="28"/>
        </w:rPr>
        <w:t>
      </w:t>
      </w:r>
      <w:r>
        <w:rPr>
          <w:rFonts w:ascii="Times New Roman"/>
          <w:b w:val="false"/>
          <w:i w:val="false"/>
          <w:color w:val="000000"/>
          <w:sz w:val="28"/>
        </w:rPr>
        <w:t>55. При поступлении в уполномоченный орган государства-члена сведений о дате и времени обновления единой базы данных выполняется операция "Получение и обработка сведений о дате и времени обновления единой базы данных" (P.MM.05.OPR.015).</w:t>
      </w:r>
      <w:r>
        <w:br/>
      </w:r>
      <w:r>
        <w:rPr>
          <w:rFonts w:ascii="Times New Roman"/>
          <w:b w:val="false"/>
          <w:i w:val="false"/>
          <w:color w:val="000000"/>
          <w:sz w:val="28"/>
        </w:rPr>
        <w:t>
      </w:t>
      </w:r>
      <w:r>
        <w:rPr>
          <w:rFonts w:ascii="Times New Roman"/>
          <w:b w:val="false"/>
          <w:i w:val="false"/>
          <w:color w:val="000000"/>
          <w:sz w:val="28"/>
        </w:rPr>
        <w:t>56. Результатом выполнения процедуры "Получение сведений о дате и времени обновления единой базы данных" (P.MM.05.PRC.004) является получение уполномоченным органом государства-члена сведений о дате и времени обновления единой базы данных.</w:t>
      </w:r>
      <w:r>
        <w:br/>
      </w:r>
      <w:r>
        <w:rPr>
          <w:rFonts w:ascii="Times New Roman"/>
          <w:b w:val="false"/>
          <w:i w:val="false"/>
          <w:color w:val="000000"/>
          <w:sz w:val="28"/>
        </w:rPr>
        <w:t>
      </w:t>
      </w:r>
      <w:r>
        <w:rPr>
          <w:rFonts w:ascii="Times New Roman"/>
          <w:b w:val="false"/>
          <w:i w:val="false"/>
          <w:color w:val="000000"/>
          <w:sz w:val="28"/>
        </w:rPr>
        <w:t>57. Перечень операций общего процесса, выполняемых в рамках процедуры "Получение сведений о дате и времени обновления единой базы данных" (P.MM.05.PRC.004), приведен в таблице 22.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61" w:id="3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дате и времени обновления единой базы данных"</w:t>
      </w:r>
      <w:r>
        <w:br/>
      </w:r>
      <w:r>
        <w:rPr>
          <w:rFonts w:ascii="Times New Roman"/>
          <w:b/>
          <w:i w:val="false"/>
          <w:color w:val="000000"/>
        </w:rPr>
        <w:t>(P.MM.05.PRC.004)</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8"/>
        <w:gridCol w:w="2718"/>
        <w:gridCol w:w="2254"/>
      </w:tblGrid>
      <w:tr>
        <w:trPr>
          <w:trHeight w:val="30" w:hRule="atLeast"/>
        </w:trPr>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P.MM.05.OPR.013</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дате и времени обновления единой базы данных</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23 настоящих Правил</w:t>
            </w:r>
            <w:r>
              <w:br/>
            </w:r>
            <w:r>
              <w:rPr>
                <w:rFonts w:ascii="Times New Roman"/>
                <w:b w:val="false"/>
                <w:i w:val="false"/>
                <w:color w:val="000000"/>
                <w:sz w:val="20"/>
              </w:rPr>
              <w:t>
</w:t>
            </w:r>
          </w:p>
        </w:tc>
      </w:tr>
      <w:tr>
        <w:trPr>
          <w:trHeight w:val="30" w:hRule="atLeast"/>
        </w:trPr>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P.MM.05.OPR.014</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представление сведений о дате и времени обновления единой базы данных</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24 настоящих Правил</w:t>
            </w:r>
            <w:r>
              <w:br/>
            </w:r>
            <w:r>
              <w:rPr>
                <w:rFonts w:ascii="Times New Roman"/>
                <w:b w:val="false"/>
                <w:i w:val="false"/>
                <w:color w:val="000000"/>
                <w:sz w:val="20"/>
              </w:rPr>
              <w:t>
</w:t>
            </w:r>
          </w:p>
        </w:tc>
      </w:tr>
      <w:tr>
        <w:trPr>
          <w:trHeight w:val="30" w:hRule="atLeast"/>
        </w:trPr>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P.MM.05.OPR.015</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сведений о дате и времени обновления единой базы данных</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25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368" w:id="40"/>
    <w:p>
      <w:pPr>
        <w:spacing w:after="0"/>
        <w:ind w:left="0"/>
        <w:jc w:val="left"/>
      </w:pPr>
      <w:r>
        <w:rPr>
          <w:rFonts w:ascii="Times New Roman"/>
          <w:b/>
          <w:i w:val="false"/>
          <w:color w:val="000000"/>
        </w:rPr>
        <w:t xml:space="preserve"> Описание операции "Запрос сведений о дате и времени обновления единой базы данных" (P.MM.05.OPR.013)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15"/>
        <w:gridCol w:w="10431"/>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дате и времени обновления единой базы данных</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исполнителем при возникновении необходимости получения сведений о дате и времени обновления единой базы данных</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исполнитель формирует и направляет в Комиссию запрос на представление сведений о дате и времени обновления единой базы данных в соответствии </w:t>
            </w:r>
            <w:r>
              <w:br/>
            </w:r>
            <w:r>
              <w:rPr>
                <w:rFonts w:ascii="Times New Roman"/>
                <w:b w:val="false"/>
                <w:i w:val="false"/>
                <w:color w:val="000000"/>
                <w:sz w:val="20"/>
              </w:rPr>
              <w:t xml:space="preserve">с Регламентом информационного взаимодействия между уполномоченными органами </w:t>
            </w:r>
            <w:r>
              <w:br/>
            </w:r>
            <w:r>
              <w:rPr>
                <w:rFonts w:ascii="Times New Roman"/>
                <w:b w:val="false"/>
                <w:i w:val="false"/>
                <w:color w:val="000000"/>
                <w:sz w:val="20"/>
              </w:rPr>
              <w:t>государств-членов и Комиссией</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уполномоченным органом государства-члена направлен запрос на представление сведений о дате и времени обновления единой базы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379" w:id="41"/>
    <w:p>
      <w:pPr>
        <w:spacing w:after="0"/>
        <w:ind w:left="0"/>
        <w:jc w:val="left"/>
      </w:pPr>
      <w:r>
        <w:rPr>
          <w:rFonts w:ascii="Times New Roman"/>
          <w:b/>
          <w:i w:val="false"/>
          <w:color w:val="000000"/>
        </w:rPr>
        <w:t xml:space="preserve"> Описание операции "Подготовка и представление сведений о дате и времени обновления единой базы данных" (P.MM.05.OPR.014)</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69"/>
        <w:gridCol w:w="11342"/>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P.MM.05.OPR.014</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представление сведений о дате и времени обновления единой базы данных</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запроса на представление сведений о дате и времени обновления единой базы данных (операция "Запрос сведений о дате и времени обновления единой базы данных" (P.MM.05.OPR.013))</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уполномоченный орган государства-члена направлено сообщение, содержащее сведения о дате и времени обновления единой базы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390" w:id="42"/>
    <w:p>
      <w:pPr>
        <w:spacing w:after="0"/>
        <w:ind w:left="0"/>
        <w:jc w:val="left"/>
      </w:pPr>
      <w:r>
        <w:rPr>
          <w:rFonts w:ascii="Times New Roman"/>
          <w:b/>
          <w:i w:val="false"/>
          <w:color w:val="000000"/>
        </w:rPr>
        <w:t xml:space="preserve"> Описание операции "Получение и обработка сведений о дате и времени обновления единой базы данных" (P.MM.05.OPR.015)</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57"/>
        <w:gridCol w:w="11367"/>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P.MM.05.OPR.015</w:t>
            </w: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сведений о дате и времени обновления единой базы данных</w:t>
            </w: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сообщения, содержащего сведения о дате и времени обновления единой базы данных (операция "Подготовка и представление сведений о дате и времени обновления единой базы данных" (P.MM.05.OPR.014))</w:t>
            </w: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электронных документов и сведений</w:t>
            </w: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выполняет проверку полученных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Если проверка выполнена успешно, исполнитель принимает полученные сведения</w:t>
            </w: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уполномоченным органом государства-члена получены сведения о дате и времени обновления единой базы данных</w:t>
            </w:r>
            <w:r>
              <w:br/>
            </w:r>
            <w:r>
              <w:rPr>
                <w:rFonts w:ascii="Times New Roman"/>
                <w:b w:val="false"/>
                <w:i w:val="false"/>
                <w:color w:val="000000"/>
                <w:sz w:val="20"/>
              </w:rPr>
              <w:t>
</w:t>
            </w:r>
          </w:p>
        </w:tc>
      </w:tr>
    </w:tbl>
    <w:bookmarkStart w:name="z400" w:id="43"/>
    <w:p>
      <w:pPr>
        <w:spacing w:after="0"/>
        <w:ind w:left="0"/>
        <w:jc w:val="left"/>
      </w:pPr>
      <w:r>
        <w:rPr>
          <w:rFonts w:ascii="Times New Roman"/>
          <w:b/>
          <w:i w:val="false"/>
          <w:color w:val="000000"/>
        </w:rPr>
        <w:t xml:space="preserve"> Процедура "Получение сведений из единой базы данных" (P.MM.05.PRC.005)</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58. Схема выполнения процедуры "Получение сведений из единой базы данных" (P.MM.05.PRC.005) представлена на рисунке 9.</w:t>
      </w:r>
      <w:r>
        <w:br/>
      </w:r>
      <w:r>
        <w:rPr>
          <w:rFonts w:ascii="Times New Roman"/>
          <w:b w:val="false"/>
          <w:i w:val="false"/>
          <w:color w:val="000000"/>
          <w:sz w:val="28"/>
        </w:rPr>
        <w:t>
      </w:t>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9. Схема выполнения процедуры "Получение сведений из единой базы данных" (P.MM.05.PRC.005)</w:t>
      </w:r>
      <w:r>
        <w:br/>
      </w:r>
      <w:r>
        <w:rPr>
          <w:rFonts w:ascii="Times New Roman"/>
          <w:b w:val="false"/>
          <w:i w:val="false"/>
          <w:color w:val="000000"/>
          <w:sz w:val="28"/>
        </w:rPr>
        <w:t>
      </w:t>
      </w:r>
      <w:r>
        <w:rPr>
          <w:rFonts w:ascii="Times New Roman"/>
          <w:b w:val="false"/>
          <w:i w:val="false"/>
          <w:color w:val="000000"/>
          <w:sz w:val="28"/>
        </w:rPr>
        <w:t>59. Процедура "Получение сведений из единой базы данных" (P.MM.05.PRC.005) выполняется уполномоченным органом государства-члена при возникновении необходимости получения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60. Первой выполняется операция "Запрос сведений из единой базы данных" (P.MM.05.OPR.016), по результатам выполнения которой уполномоченным органом государства-члена формируется и направляется в Комиссию запрос на представление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61. При поступлении в Комиссию запроса на представление сведений из единой базы данных выполняется операция "Подготовка и представление сведений из единой базы данных" (P.MM.05.OPR.017), по результатам выполнения которой формируются и представляются в уполномоченный орган государства-члена запрашиваемые сведения из единой базы данных или уведомление об отсутствии сведений в единой базе данных на указанную в запросе дату.</w:t>
      </w:r>
      <w:r>
        <w:br/>
      </w:r>
      <w:r>
        <w:rPr>
          <w:rFonts w:ascii="Times New Roman"/>
          <w:b w:val="false"/>
          <w:i w:val="false"/>
          <w:color w:val="000000"/>
          <w:sz w:val="28"/>
        </w:rPr>
        <w:t>
      </w:t>
      </w:r>
      <w:r>
        <w:rPr>
          <w:rFonts w:ascii="Times New Roman"/>
          <w:b w:val="false"/>
          <w:i w:val="false"/>
          <w:color w:val="000000"/>
          <w:sz w:val="28"/>
        </w:rPr>
        <w:t>62. При поступлении в уполномоченный орган государства-члена сведений из единой базы данных или уведомления об отсутствии сведений в единой базе данных на указанную в запросе дату выполняется операция "Получение и обработка сведений из единой базы данных" (P.MM.05.OPR.018).</w:t>
      </w:r>
      <w:r>
        <w:br/>
      </w:r>
      <w:r>
        <w:rPr>
          <w:rFonts w:ascii="Times New Roman"/>
          <w:b w:val="false"/>
          <w:i w:val="false"/>
          <w:color w:val="000000"/>
          <w:sz w:val="28"/>
        </w:rPr>
        <w:t>
      </w:t>
      </w:r>
      <w:r>
        <w:rPr>
          <w:rFonts w:ascii="Times New Roman"/>
          <w:b w:val="false"/>
          <w:i w:val="false"/>
          <w:color w:val="000000"/>
          <w:sz w:val="28"/>
        </w:rPr>
        <w:t>63. Результатом выполнения процедуры "Получение сведений из единой базы данных" (P.MM.05.PRC.005) является получение уполномоченным органом государства-члена сведений из единой базы данных или уведомления об отсутствии сведений в единой базе данных на указанную в запросе дату.</w:t>
      </w:r>
      <w:r>
        <w:br/>
      </w:r>
      <w:r>
        <w:rPr>
          <w:rFonts w:ascii="Times New Roman"/>
          <w:b w:val="false"/>
          <w:i w:val="false"/>
          <w:color w:val="000000"/>
          <w:sz w:val="28"/>
        </w:rPr>
        <w:t>
      </w:t>
      </w:r>
      <w:r>
        <w:rPr>
          <w:rFonts w:ascii="Times New Roman"/>
          <w:b w:val="false"/>
          <w:i w:val="false"/>
          <w:color w:val="000000"/>
          <w:sz w:val="28"/>
        </w:rPr>
        <w:t>64. Перечень операций общего процесса, выполняемых в рамках процедуры "Получение сведений из единой базы данных" (P.MM.05.PRC.005), приведен в таблице 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411" w:id="4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единой базы данных" (P.MM.05.PRC.005)</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2"/>
        <w:gridCol w:w="1941"/>
        <w:gridCol w:w="2437"/>
      </w:tblGrid>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P.MM.05.OPR.016</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из единой базы данных</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27 настоящих Правил</w:t>
            </w: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P.MM.05.OPR.017</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представление сведений из единой базы данных</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28 настоящих Правил</w:t>
            </w:r>
            <w:r>
              <w:br/>
            </w:r>
            <w:r>
              <w:rPr>
                <w:rFonts w:ascii="Times New Roman"/>
                <w:b w:val="false"/>
                <w:i w:val="false"/>
                <w:color w:val="000000"/>
                <w:sz w:val="20"/>
              </w:rPr>
              <w:t>
</w:t>
            </w:r>
          </w:p>
        </w:tc>
      </w:tr>
      <w:tr>
        <w:trPr>
          <w:trHeight w:val="30" w:hRule="atLeast"/>
        </w:trPr>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P.MM.05.OPR.018</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получение и обработка сведений </w:t>
            </w:r>
            <w:r>
              <w:br/>
            </w:r>
            <w:r>
              <w:rPr>
                <w:rFonts w:ascii="Times New Roman"/>
                <w:b w:val="false"/>
                <w:i w:val="false"/>
                <w:color w:val="000000"/>
                <w:sz w:val="20"/>
              </w:rPr>
              <w:t>из единой базы данных</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29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418" w:id="45"/>
    <w:p>
      <w:pPr>
        <w:spacing w:after="0"/>
        <w:ind w:left="0"/>
        <w:jc w:val="left"/>
      </w:pPr>
      <w:r>
        <w:rPr>
          <w:rFonts w:ascii="Times New Roman"/>
          <w:b/>
          <w:i w:val="false"/>
          <w:color w:val="000000"/>
        </w:rPr>
        <w:t xml:space="preserve"> Описание операции "Запрос сведений из единой базы данных" (P.MM.05.OPR.016)</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49"/>
        <w:gridCol w:w="1117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P.MM.05.OPR.016</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из единой базы данных</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исполнителем при возникновении необходимости получения сведений из единой базы данных</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исполнитель формирует и направляет в Комиссию запрос на представление сведений о запрещенных лекарственных препаратах из единой базы данных в соответствии с Регламентом информационного взаимодействия между уполномоченными органами государств-членов и Комиссией. Исполнитель запрашивает актуальные сведения о запрещенных лекарственных препаратах по всем государствам-членам или по конкретному государству-члену, указав в запросе его код. </w:t>
            </w:r>
            <w:r>
              <w:br/>
            </w:r>
            <w:r>
              <w:rPr>
                <w:rFonts w:ascii="Times New Roman"/>
                <w:b w:val="false"/>
                <w:i w:val="false"/>
                <w:color w:val="000000"/>
                <w:sz w:val="20"/>
              </w:rPr>
              <w:t>В запросе указывается дата, на которую необходимо представить актуальные сведения о запрещенных лекарственных препаратах. Если дата не указана, представляются все актуальные на текущую дату сведения о запрещенных лекарственных препаратах</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уполномоченным органом государства-члена направлен запрос на представление сведений из единой базы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429" w:id="46"/>
    <w:p>
      <w:pPr>
        <w:spacing w:after="0"/>
        <w:ind w:left="0"/>
        <w:jc w:val="left"/>
      </w:pPr>
      <w:r>
        <w:rPr>
          <w:rFonts w:ascii="Times New Roman"/>
          <w:b/>
          <w:i w:val="false"/>
          <w:color w:val="000000"/>
        </w:rPr>
        <w:t xml:space="preserve"> Описание операции "Подготовка и представление сведений из единой базы данных" (P.MM.05.OPR.017)</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7"/>
        <w:gridCol w:w="11223"/>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представление сведений из единой базы данных</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запроса на представление сведений из единой базы данных (операция "Запрос сведений из единой базы данных" (P.MM.05.OPR.016))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и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В случае успешного выполнения проверки исполнитель направляет ответ на запрос, в котором могут быть направлены сообщения:</w:t>
            </w:r>
            <w:r>
              <w:br/>
            </w:r>
            <w:r>
              <w:rPr>
                <w:rFonts w:ascii="Times New Roman"/>
                <w:b w:val="false"/>
                <w:i w:val="false"/>
                <w:color w:val="000000"/>
                <w:sz w:val="20"/>
              </w:rPr>
              <w:t>
со сведениями из единой базы данных;</w:t>
            </w:r>
            <w:r>
              <w:br/>
            </w:r>
            <w:r>
              <w:rPr>
                <w:rFonts w:ascii="Times New Roman"/>
                <w:b w:val="false"/>
                <w:i w:val="false"/>
                <w:color w:val="000000"/>
                <w:sz w:val="20"/>
              </w:rPr>
              <w:t>
с уведомлением об отсутствии сведений в единой базе данных на указанную в запросе дату, со значением кода результата обработки, соответствующем отсутствию сведений.</w:t>
            </w:r>
            <w:r>
              <w:br/>
            </w:r>
            <w:r>
              <w:rPr>
                <w:rFonts w:ascii="Times New Roman"/>
                <w:b w:val="false"/>
                <w:i w:val="false"/>
                <w:color w:val="000000"/>
                <w:sz w:val="20"/>
              </w:rPr>
              <w:t>
В ответных сообщениях со сведениями из единой базы данных представляются актуальные сведения на дату, указанную в запросе. Если в запросе указан код страны, в ответном сообщении представлены сведения из единой базы данных по конкретному государству-члену, иначе – по всем государствам-членам.</w:t>
            </w:r>
            <w:r>
              <w:br/>
            </w:r>
            <w:r>
              <w:rPr>
                <w:rFonts w:ascii="Times New Roman"/>
                <w:b w:val="false"/>
                <w:i w:val="false"/>
                <w:color w:val="000000"/>
                <w:sz w:val="20"/>
              </w:rPr>
              <w:t>
В ответных сообщениях со сведениями из единой базы данных представляются актуальные сведения на дату, указанную в запросе</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уполномоченный орган государства-члена представлены сведения из единой базы данных или уведомление об отсутствии сведений в единой базе данных на указанную в запросе дату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440" w:id="47"/>
    <w:p>
      <w:pPr>
        <w:spacing w:after="0"/>
        <w:ind w:left="0"/>
        <w:jc w:val="left"/>
      </w:pPr>
      <w:r>
        <w:rPr>
          <w:rFonts w:ascii="Times New Roman"/>
          <w:b/>
          <w:i w:val="false"/>
          <w:color w:val="000000"/>
        </w:rPr>
        <w:t xml:space="preserve"> Описание операции "Получение и обработка сведений из единой базы данных" (P.MM.05.OPR.018)</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39"/>
        <w:gridCol w:w="11403"/>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P.MM.05.OPR.018</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сведений из единой базы данных</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сведений из единой базы данных или уведомления об отсутствии сведений в единой базе данных на указанную в запросе дату (операция "Подготовка и представление сведений из единой базы данных" (P.MM.05.OPR.017))</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Если проверка выполнена успешно, исполнитель принимает полученные сведения и операция завершается.</w:t>
            </w:r>
            <w:r>
              <w:br/>
            </w:r>
            <w:r>
              <w:rPr>
                <w:rFonts w:ascii="Times New Roman"/>
                <w:b w:val="false"/>
                <w:i w:val="false"/>
                <w:color w:val="000000"/>
                <w:sz w:val="20"/>
              </w:rPr>
              <w:t>
При получении уведомления об отсутствии сведений в единой базе данных на указанную в запросе дату операция завершается</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уполномоченным органом государства-члена получены актуальные на указанную в запросе дату сведения из единой базы данных либо уведомление об отсутствии сведений в единой базе данных на указанную в запросе дату</w:t>
            </w:r>
            <w:r>
              <w:br/>
            </w:r>
            <w:r>
              <w:rPr>
                <w:rFonts w:ascii="Times New Roman"/>
                <w:b w:val="false"/>
                <w:i w:val="false"/>
                <w:color w:val="000000"/>
                <w:sz w:val="20"/>
              </w:rPr>
              <w:t>
</w:t>
            </w:r>
          </w:p>
        </w:tc>
      </w:tr>
    </w:tbl>
    <w:bookmarkStart w:name="z450" w:id="48"/>
    <w:p>
      <w:pPr>
        <w:spacing w:after="0"/>
        <w:ind w:left="0"/>
        <w:jc w:val="left"/>
      </w:pPr>
      <w:r>
        <w:rPr>
          <w:rFonts w:ascii="Times New Roman"/>
          <w:b/>
          <w:i w:val="false"/>
          <w:color w:val="000000"/>
        </w:rPr>
        <w:t xml:space="preserve"> Процедура "Получение измененных сведений из единой базы данных" (P.MM.05.PRC.006)</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65. Схема выполнения процедуры "Получение измененных сведений из единой базы данных" (P.MM.05.PRC.006) представлена на рисунке 10.</w:t>
      </w:r>
      <w:r>
        <w:br/>
      </w:r>
      <w:r>
        <w:rPr>
          <w:rFonts w:ascii="Times New Roman"/>
          <w:b w:val="false"/>
          <w:i w:val="false"/>
          <w:color w:val="000000"/>
          <w:sz w:val="28"/>
        </w:rPr>
        <w:t>
      </w:t>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10. Схема выполнения процедуры "Получение измененных сведений из единой базы данных" (P.MM.05.PRC.006)</w:t>
      </w:r>
      <w:r>
        <w:br/>
      </w:r>
      <w:r>
        <w:rPr>
          <w:rFonts w:ascii="Times New Roman"/>
          <w:b w:val="false"/>
          <w:i w:val="false"/>
          <w:color w:val="000000"/>
          <w:sz w:val="28"/>
        </w:rPr>
        <w:t>
      </w:t>
      </w:r>
      <w:r>
        <w:rPr>
          <w:rFonts w:ascii="Times New Roman"/>
          <w:b w:val="false"/>
          <w:i w:val="false"/>
          <w:color w:val="000000"/>
          <w:sz w:val="28"/>
        </w:rPr>
        <w:t>66. Процедура "Получение измененных сведений из единой базы данных" (P.MM.05.PRC.006) выполняется уполномоченным органом государства-члена при возникновении необходимости получения измененных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67. Первой выполняется операция "Запрос измененных сведений из единой базы данных" (P.MM.05.OPR.019), по результатам выполнения которой уполномоченным органом государства-члена формируется и направляется в Комиссию запрос на представление измененных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68. При поступлении в Комиссию запроса на представление измененных сведений из единой базы данных выполняется операция "Подготовка и представление измененных сведений из единой базы данных" (P.MM.05.OPR.020), по результатам выполнения которой формируются и представляются в уполномоченный орган государства-члена измененные сведения из единой базы данных или направляется уведомление об отсутствии изменений на указанную в запросе дату.</w:t>
      </w:r>
      <w:r>
        <w:br/>
      </w:r>
      <w:r>
        <w:rPr>
          <w:rFonts w:ascii="Times New Roman"/>
          <w:b w:val="false"/>
          <w:i w:val="false"/>
          <w:color w:val="000000"/>
          <w:sz w:val="28"/>
        </w:rPr>
        <w:t>
      </w:t>
      </w:r>
      <w:r>
        <w:rPr>
          <w:rFonts w:ascii="Times New Roman"/>
          <w:b w:val="false"/>
          <w:i w:val="false"/>
          <w:color w:val="000000"/>
          <w:sz w:val="28"/>
        </w:rPr>
        <w:t>69. При поступлении в уполномоченный орган государства-члена измененных сведений из единой базы данных или уведомления об отсутствии изменений на указанную в запросе дату выполняется операция "Получение и обработка измененных сведений из единой базы данных" (P.MM.05.OPR.021).</w:t>
      </w:r>
      <w:r>
        <w:br/>
      </w:r>
      <w:r>
        <w:rPr>
          <w:rFonts w:ascii="Times New Roman"/>
          <w:b w:val="false"/>
          <w:i w:val="false"/>
          <w:color w:val="000000"/>
          <w:sz w:val="28"/>
        </w:rPr>
        <w:t>
      </w:t>
      </w:r>
      <w:r>
        <w:rPr>
          <w:rFonts w:ascii="Times New Roman"/>
          <w:b w:val="false"/>
          <w:i w:val="false"/>
          <w:color w:val="000000"/>
          <w:sz w:val="28"/>
        </w:rPr>
        <w:t>70. Результатом выполнения процедуры "Получение измененных сведений из единой базы данных" (P.MM.05.PRC.006) является получение уполномоченным органом государства-члена измененных сведений из единой базы данных или получение уведомления об отсутствии изменений на указанную в запросе дату.</w:t>
      </w:r>
      <w:r>
        <w:br/>
      </w:r>
      <w:r>
        <w:rPr>
          <w:rFonts w:ascii="Times New Roman"/>
          <w:b w:val="false"/>
          <w:i w:val="false"/>
          <w:color w:val="000000"/>
          <w:sz w:val="28"/>
        </w:rPr>
        <w:t>
      </w:t>
      </w:r>
      <w:r>
        <w:rPr>
          <w:rFonts w:ascii="Times New Roman"/>
          <w:b w:val="false"/>
          <w:i w:val="false"/>
          <w:color w:val="000000"/>
          <w:sz w:val="28"/>
        </w:rPr>
        <w:t>71. Перечень операций общего процесса, выполняемых в рамках процедуры "Получение измененных сведений из единой базы данных" (P.MM.05.PRC.006), приведен в таблице 30.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461" w:id="4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единой базы данных" (P.MM.05.PRC.006)</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4"/>
        <w:gridCol w:w="2147"/>
        <w:gridCol w:w="2389"/>
      </w:tblGrid>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P.MM.05.OPR.019</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запрос измененных сведений </w:t>
            </w:r>
            <w:r>
              <w:br/>
            </w:r>
            <w:r>
              <w:rPr>
                <w:rFonts w:ascii="Times New Roman"/>
                <w:b w:val="false"/>
                <w:i w:val="false"/>
                <w:color w:val="000000"/>
                <w:sz w:val="20"/>
              </w:rPr>
              <w:t>из единой базы данных</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31 настоящих Правил</w:t>
            </w: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P.MM.05.OPR.020</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представление измененных сведений из единой базы данных</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32 настоящих Правил</w:t>
            </w: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P.MM.05.OPR.021</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измененных сведений из единой базы данных</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33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468" w:id="50"/>
    <w:p>
      <w:pPr>
        <w:spacing w:after="0"/>
        <w:ind w:left="0"/>
        <w:jc w:val="left"/>
      </w:pPr>
      <w:r>
        <w:rPr>
          <w:rFonts w:ascii="Times New Roman"/>
          <w:b/>
          <w:i w:val="false"/>
          <w:color w:val="000000"/>
        </w:rPr>
        <w:t xml:space="preserve"> Описание операции "Запрос измененных сведений из единой базы данных" (P.MM.05.OPR.019)</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58"/>
        <w:gridCol w:w="1116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P.MM.05.OPR.019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измененных сведений из единой базы данных</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исполнителем при возникновении необходимости получения измененных сведений из единой базы данных</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запроса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формирует и направляет в Комиссию запрос на представление измененных сведений из единой базы данных, начиная с указанных в запросе даты и времени обновления, по всем государствам-членам или по конкретному государству-члену, указав в запросе его код,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уполномоченным органом государства-члена направлен запрос на представление измененных сведений из единой базы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479" w:id="51"/>
    <w:p>
      <w:pPr>
        <w:spacing w:after="0"/>
        <w:ind w:left="0"/>
        <w:jc w:val="left"/>
      </w:pPr>
      <w:r>
        <w:rPr>
          <w:rFonts w:ascii="Times New Roman"/>
          <w:b/>
          <w:i w:val="false"/>
          <w:color w:val="000000"/>
        </w:rPr>
        <w:t xml:space="preserve"> Описание операции "Подготовка и представление измененных сведений из единой базы данных" (P.MM.05.OPR.020)</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1"/>
        <w:gridCol w:w="11256"/>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P.MM.05.OPR.020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представление измененных сведений из единой базы данных</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запроса на представление измененных сведений из единой базы данных (операция "Запрос измененных сведений из единой базы данных" (P.MM.05.OPR.019))</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0"/>
              </w:rPr>
              <w:t>
В случае успешного выполнения проверки исполнитель направляет ответ на запрос.</w:t>
            </w:r>
            <w:r>
              <w:br/>
            </w:r>
            <w:r>
              <w:rPr>
                <w:rFonts w:ascii="Times New Roman"/>
                <w:b w:val="false"/>
                <w:i w:val="false"/>
                <w:color w:val="000000"/>
                <w:sz w:val="20"/>
              </w:rPr>
              <w:t>
В ответ на запрос могут быть направлены сообщения:</w:t>
            </w:r>
            <w:r>
              <w:br/>
            </w:r>
            <w:r>
              <w:rPr>
                <w:rFonts w:ascii="Times New Roman"/>
                <w:b w:val="false"/>
                <w:i w:val="false"/>
                <w:color w:val="000000"/>
                <w:sz w:val="20"/>
              </w:rPr>
              <w:t>
с измененными сведениями из единой базы данных, начиная с даты и времени обновления, указанных в запросе;</w:t>
            </w:r>
            <w:r>
              <w:br/>
            </w:r>
            <w:r>
              <w:rPr>
                <w:rFonts w:ascii="Times New Roman"/>
                <w:b w:val="false"/>
                <w:i w:val="false"/>
                <w:color w:val="000000"/>
                <w:sz w:val="20"/>
              </w:rPr>
              <w:t>
с уведомлением об отсутствии изменений на указанную в запросе дату, со значением кода результата обработки, соответствующем отсутствию сведений.</w:t>
            </w:r>
            <w:r>
              <w:br/>
            </w:r>
            <w:r>
              <w:rPr>
                <w:rFonts w:ascii="Times New Roman"/>
                <w:b w:val="false"/>
                <w:i w:val="false"/>
                <w:color w:val="000000"/>
                <w:sz w:val="20"/>
              </w:rPr>
              <w:t>
В ответном сообщении сведения из единой базы данных представляются по всем государствам-членам или по конкретному государству-члену в зависимости от условий запроса.</w:t>
            </w:r>
            <w:r>
              <w:br/>
            </w:r>
            <w:r>
              <w:rPr>
                <w:rFonts w:ascii="Times New Roman"/>
                <w:b w:val="false"/>
                <w:i w:val="false"/>
                <w:color w:val="000000"/>
                <w:sz w:val="20"/>
              </w:rPr>
              <w:t>
При запросе всех сведений из единой базы данных дата и время в запросе не передаются. В результате выполнения запроса сведения из единой базы данных представляются с учетом истории изменений</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уполномоченный орган государства-члена представлены измененные сведения из единой базы данных или уведомление об отсутствии изменений на указанную в запросе дату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490" w:id="52"/>
    <w:p>
      <w:pPr>
        <w:spacing w:after="0"/>
        <w:ind w:left="0"/>
        <w:jc w:val="left"/>
      </w:pPr>
      <w:r>
        <w:rPr>
          <w:rFonts w:ascii="Times New Roman"/>
          <w:b/>
          <w:i w:val="false"/>
          <w:color w:val="000000"/>
        </w:rPr>
        <w:t xml:space="preserve"> Описание операции "Получение и обработка измененных сведений из единой базы данных" (P.MM.05.OPR.021)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28"/>
        <w:gridCol w:w="11425"/>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P.MM.05.OPR.021</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измененных сведений из единой базы данных</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сообщения, содержащего измененные сведения из единой базы данных, или уведомления об отсутствии изменений на указанную в запросе дату (операция "Подготовка и представление измененных сведений из единой базы данных" (P.MM.05.OPR.020))</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 и Комиссией. В случае если контроль данных проведен успешно, исполнитель принимает полученные сведения</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уполномоченным органом государства-члена получены измененные сведения из единой базы данных или уведомление об отсутствии изменений на указанную в запросе дату</w:t>
            </w:r>
            <w:r>
              <w:br/>
            </w:r>
            <w:r>
              <w:rPr>
                <w:rFonts w:ascii="Times New Roman"/>
                <w:b w:val="false"/>
                <w:i w:val="false"/>
                <w:color w:val="000000"/>
                <w:sz w:val="20"/>
              </w:rPr>
              <w:t>
</w:t>
            </w:r>
          </w:p>
        </w:tc>
      </w:tr>
    </w:tbl>
    <w:bookmarkStart w:name="z500" w:id="53"/>
    <w:p>
      <w:pPr>
        <w:spacing w:after="0"/>
        <w:ind w:left="0"/>
        <w:jc w:val="left"/>
      </w:pPr>
      <w:r>
        <w:rPr>
          <w:rFonts w:ascii="Times New Roman"/>
          <w:b/>
          <w:i w:val="false"/>
          <w:color w:val="000000"/>
        </w:rPr>
        <w:t xml:space="preserve"> 3. Процедуры уведомления о включении сведений в единую базу данных</w:t>
      </w:r>
    </w:p>
    <w:bookmarkEnd w:id="53"/>
    <w:bookmarkStart w:name="z501" w:id="54"/>
    <w:p>
      <w:pPr>
        <w:spacing w:after="0"/>
        <w:ind w:left="0"/>
        <w:jc w:val="left"/>
      </w:pPr>
      <w:r>
        <w:rPr>
          <w:rFonts w:ascii="Times New Roman"/>
          <w:b/>
          <w:i w:val="false"/>
          <w:color w:val="000000"/>
        </w:rPr>
        <w:t xml:space="preserve"> Процедура "Уведомление о включении сведений в единую базу данных" (P.MM.05.PRC.007)</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72. Схема выполнения процедуры "Уведомление о включении сведений в единую базу данных" (P.MM.05.PRC.007) представлена на рисунке 11.</w:t>
      </w:r>
      <w:r>
        <w:br/>
      </w:r>
      <w:r>
        <w:rPr>
          <w:rFonts w:ascii="Times New Roman"/>
          <w:b w:val="false"/>
          <w:i w:val="false"/>
          <w:color w:val="000000"/>
          <w:sz w:val="28"/>
        </w:rPr>
        <w:t>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11. Схема выполнения процедуры "Уведомление о включении сведений в единую базу данных" (P.MM.05.PRC.007)</w:t>
      </w:r>
      <w:r>
        <w:br/>
      </w:r>
      <w:r>
        <w:rPr>
          <w:rFonts w:ascii="Times New Roman"/>
          <w:b w:val="false"/>
          <w:i w:val="false"/>
          <w:color w:val="000000"/>
          <w:sz w:val="28"/>
        </w:rPr>
        <w:t>
      </w:t>
      </w:r>
      <w:r>
        <w:rPr>
          <w:rFonts w:ascii="Times New Roman"/>
          <w:b w:val="false"/>
          <w:i w:val="false"/>
          <w:color w:val="000000"/>
          <w:sz w:val="28"/>
        </w:rPr>
        <w:t>73. Процедура "Уведомление о включении сведений в единую базу данных" (P.MM.05.PRC.007) выполняется уведомляющим уполномоченным органом государства-члена при передаче сведений о включении сведений о запрещенном лекарственном препарате в единую базу данных с момента завершения процедуры "Включение сведений в единую базу данных" (P.MM.05.PRC.001).</w:t>
      </w:r>
      <w:r>
        <w:br/>
      </w:r>
      <w:r>
        <w:rPr>
          <w:rFonts w:ascii="Times New Roman"/>
          <w:b w:val="false"/>
          <w:i w:val="false"/>
          <w:color w:val="000000"/>
          <w:sz w:val="28"/>
        </w:rPr>
        <w:t>
      </w:t>
      </w:r>
      <w:r>
        <w:rPr>
          <w:rFonts w:ascii="Times New Roman"/>
          <w:b w:val="false"/>
          <w:i w:val="false"/>
          <w:color w:val="000000"/>
          <w:sz w:val="28"/>
        </w:rPr>
        <w:t>74. Первой выполняется операция "Направление уведомления о включении сведений в единую базу данных" (P.MM.05.OPR.022), по результатам выполнения которой уведомляющим уполномоченным органом государства-члена формируется и направляется в уведомляемый уполномоченный орган государства-члена уведомление о включении сведений в единую базу данных.</w:t>
      </w:r>
      <w:r>
        <w:br/>
      </w:r>
      <w:r>
        <w:rPr>
          <w:rFonts w:ascii="Times New Roman"/>
          <w:b w:val="false"/>
          <w:i w:val="false"/>
          <w:color w:val="000000"/>
          <w:sz w:val="28"/>
        </w:rPr>
        <w:t>
      </w:t>
      </w:r>
      <w:r>
        <w:rPr>
          <w:rFonts w:ascii="Times New Roman"/>
          <w:b w:val="false"/>
          <w:i w:val="false"/>
          <w:color w:val="000000"/>
          <w:sz w:val="28"/>
        </w:rPr>
        <w:t>75. При поступлении в уведомляемый уполномоченный орган государства-члена уведомления о включении сведений в единую базу данных выполняется операция "Получение и обработка уведомления о включении сведений в единую базу данных" (P.MM.05.OPR.023), по результатам выполнения которой осуществляются прием и обработка указанного уведомления.</w:t>
      </w:r>
      <w:r>
        <w:br/>
      </w:r>
      <w:r>
        <w:rPr>
          <w:rFonts w:ascii="Times New Roman"/>
          <w:b w:val="false"/>
          <w:i w:val="false"/>
          <w:color w:val="000000"/>
          <w:sz w:val="28"/>
        </w:rPr>
        <w:t>
      </w:t>
      </w:r>
      <w:r>
        <w:rPr>
          <w:rFonts w:ascii="Times New Roman"/>
          <w:b w:val="false"/>
          <w:i w:val="false"/>
          <w:color w:val="000000"/>
          <w:sz w:val="28"/>
        </w:rPr>
        <w:t>76. Результатом выполнения процедуры "Уведомление о включении сведений в единую базу данных" (P.MM.05.PRC.007) является получение уведомляемыми уполномоченными органами государств-членов уведомления о включении сведений в единую базу данных.</w:t>
      </w:r>
      <w:r>
        <w:br/>
      </w:r>
      <w:r>
        <w:rPr>
          <w:rFonts w:ascii="Times New Roman"/>
          <w:b w:val="false"/>
          <w:i w:val="false"/>
          <w:color w:val="000000"/>
          <w:sz w:val="28"/>
        </w:rPr>
        <w:t>
      </w:t>
      </w:r>
      <w:r>
        <w:rPr>
          <w:rFonts w:ascii="Times New Roman"/>
          <w:b w:val="false"/>
          <w:i w:val="false"/>
          <w:color w:val="000000"/>
          <w:sz w:val="28"/>
        </w:rPr>
        <w:t>77. Перечень операций общего процесса, выполняемых в рамках процедуры "Уведомление о включении сведений в единую базу данных" (P.MM.05.PRC.007), приведен в таблице 34.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511" w:id="55"/>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включении сведений в единую базу данных" (P.MM.05.PRC.007)</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8"/>
        <w:gridCol w:w="2535"/>
        <w:gridCol w:w="2297"/>
      </w:tblGrid>
      <w:tr>
        <w:trPr>
          <w:trHeight w:val="3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P.MM.05.OPR.022</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уведомления о включении сведений в единую базу данных</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35 настоящих Правил</w:t>
            </w:r>
            <w:r>
              <w:br/>
            </w:r>
            <w:r>
              <w:rPr>
                <w:rFonts w:ascii="Times New Roman"/>
                <w:b w:val="false"/>
                <w:i w:val="false"/>
                <w:color w:val="000000"/>
                <w:sz w:val="20"/>
              </w:rPr>
              <w:t>
</w:t>
            </w:r>
          </w:p>
        </w:tc>
      </w:tr>
      <w:tr>
        <w:trPr>
          <w:trHeight w:val="30" w:hRule="atLeast"/>
        </w:trPr>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P.MM.05.OPR.023</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уведомления о включении сведений в единую базу данных</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приведено в таблице 36 настоящих Правил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517" w:id="56"/>
    <w:p>
      <w:pPr>
        <w:spacing w:after="0"/>
        <w:ind w:left="0"/>
        <w:jc w:val="left"/>
      </w:pPr>
      <w:r>
        <w:rPr>
          <w:rFonts w:ascii="Times New Roman"/>
          <w:b/>
          <w:i w:val="false"/>
          <w:color w:val="000000"/>
        </w:rPr>
        <w:t xml:space="preserve"> Описание операции "Направление уведомления о включении сведений в единую базу данных" (P.MM.05.OPR.022)</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67"/>
        <w:gridCol w:w="11346"/>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P.MM.05.OPR.022</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уведомления о включении сведений в единую базу данных</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уведомляющий уполномоченный орган государства-члена</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исполнителем при передаче сведений о включении сведений о запрещенном лекарственном препарате в единую базу данных с момента завершения процедуры "Включение сведений в единую базу данных" (P.MM.05.PRC.001)</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направляет уведомляемым уполномоченным органам государств-членов уведомление о включении сведений в единую базу данных с кодом вида решения, соответствующем решению о приостановлении действия регистрационного удостоверения или решению об отзыве или о запрещении к медицинскому применению лекарственного средства, а также заполненным реквизитом "Сведения о приостановленном, отозванном и запрещенном лекарственном средстве" в соответствии с Регламентом информационного взаимодействия между уполномоченными органами государств-членов</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уведомляющим уполномоченным органом государства-члена направлено уведомление о включении сведений в единую базу данных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528" w:id="57"/>
    <w:p>
      <w:pPr>
        <w:spacing w:after="0"/>
        <w:ind w:left="0"/>
        <w:jc w:val="left"/>
      </w:pPr>
      <w:r>
        <w:rPr>
          <w:rFonts w:ascii="Times New Roman"/>
          <w:b/>
          <w:i w:val="false"/>
          <w:color w:val="000000"/>
        </w:rPr>
        <w:t xml:space="preserve"> Описание операции "Получение и обработка уведомления о включении сведений в единую базу данных" (P.MM.05.OPR.023)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04"/>
        <w:gridCol w:w="11271"/>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P.MM.05.OPR.023</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операции</w:t>
            </w:r>
            <w:r>
              <w:br/>
            </w:r>
            <w:r>
              <w:rPr>
                <w:rFonts w:ascii="Times New Roman"/>
                <w:b w:val="false"/>
                <w:i w:val="false"/>
                <w:color w:val="000000"/>
                <w:sz w:val="20"/>
              </w:rPr>
              <w:t>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уведомления о включении сведений в единую базу данных</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уведомляемый уполномоченный орган государства-члена</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выполнения</w:t>
            </w:r>
            <w:r>
              <w:br/>
            </w:r>
            <w:r>
              <w:rPr>
                <w:rFonts w:ascii="Times New Roman"/>
                <w:b w:val="false"/>
                <w:i w:val="false"/>
                <w:color w:val="000000"/>
                <w:sz w:val="20"/>
              </w:rPr>
              <w:t>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выполняется при получении исполнителем уведомления о включении сведений в единую базу данных (операция "Направление уведомления о включении сведений в единую базу данных" (P.MM.05.OPR.022))</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Ограничения</w:t>
            </w:r>
            <w:r>
              <w:br/>
            </w:r>
            <w:r>
              <w:rPr>
                <w:rFonts w:ascii="Times New Roman"/>
                <w:b w:val="false"/>
                <w:i w:val="false"/>
                <w:color w:val="000000"/>
                <w:sz w:val="20"/>
              </w:rPr>
              <w:t>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операции</w:t>
            </w:r>
            <w:r>
              <w:br/>
            </w:r>
            <w:r>
              <w:rPr>
                <w:rFonts w:ascii="Times New Roman"/>
                <w:b w:val="false"/>
                <w:i w:val="false"/>
                <w:color w:val="000000"/>
                <w:sz w:val="20"/>
              </w:rPr>
              <w:t>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 выполняет проверку полученного уведомления в соответствии с Регламентом информационного взаимодействия между уполномоченными органами государств-членов</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w:t>
            </w:r>
            <w:r>
              <w:br/>
            </w:r>
            <w:r>
              <w:rPr>
                <w:rFonts w:ascii="Times New Roman"/>
                <w:b w:val="false"/>
                <w:i w:val="false"/>
                <w:color w:val="000000"/>
                <w:sz w:val="20"/>
              </w:rPr>
              <w:t>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уведомляемым уполномоченным органом государства-члена получено уведомление о включении сведений в единую базу данных</w:t>
            </w:r>
            <w:r>
              <w:br/>
            </w:r>
            <w:r>
              <w:rPr>
                <w:rFonts w:ascii="Times New Roman"/>
                <w:b w:val="false"/>
                <w:i w:val="false"/>
                <w:color w:val="000000"/>
                <w:sz w:val="20"/>
              </w:rPr>
              <w:t>
</w:t>
            </w:r>
          </w:p>
        </w:tc>
      </w:tr>
    </w:tbl>
    <w:bookmarkStart w:name="z538" w:id="58"/>
    <w:p>
      <w:pPr>
        <w:spacing w:after="0"/>
        <w:ind w:left="0"/>
        <w:jc w:val="left"/>
      </w:pPr>
      <w:r>
        <w:rPr>
          <w:rFonts w:ascii="Times New Roman"/>
          <w:b/>
          <w:i w:val="false"/>
          <w:color w:val="000000"/>
        </w:rPr>
        <w:t xml:space="preserve"> IX. Порядок действий в нештатных ситуациях</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78.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r>
        <w:br/>
      </w:r>
      <w:r>
        <w:rPr>
          <w:rFonts w:ascii="Times New Roman"/>
          <w:b w:val="false"/>
          <w:i w:val="false"/>
          <w:color w:val="000000"/>
          <w:sz w:val="28"/>
        </w:rPr>
        <w:t>
      </w:t>
      </w:r>
      <w:r>
        <w:rPr>
          <w:rFonts w:ascii="Times New Roman"/>
          <w:b w:val="false"/>
          <w:i w:val="false"/>
          <w:color w:val="000000"/>
          <w:sz w:val="28"/>
        </w:rPr>
        <w:t>79.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Комиссией для данного общего процесса.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r>
        <w:br/>
      </w:r>
      <w:r>
        <w:rPr>
          <w:rFonts w:ascii="Times New Roman"/>
          <w:b w:val="false"/>
          <w:i w:val="false"/>
          <w:color w:val="000000"/>
          <w:sz w:val="28"/>
        </w:rPr>
        <w:t>
      </w:t>
      </w:r>
      <w:r>
        <w:rPr>
          <w:rFonts w:ascii="Times New Roman"/>
          <w:b w:val="false"/>
          <w:i w:val="false"/>
          <w:color w:val="000000"/>
          <w:sz w:val="28"/>
        </w:rPr>
        <w:t>80. В целях разрешения нештатных ситуаций уполномоченные органы государств-членов, обеспечивающие выполнение требований, предусмотренных настоящими Правилами, информируют другие уполномоченные органы и Комиссию о лицах, ответственных за обеспечение технической поддержки при реализации общего процесса.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126</w:t>
            </w:r>
          </w:p>
        </w:tc>
      </w:tr>
    </w:tbl>
    <w:bookmarkStart w:name="z543" w:id="59"/>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w:t>
      </w:r>
      <w:r>
        <w:br/>
      </w:r>
      <w:r>
        <w:rPr>
          <w:rFonts w:ascii="Times New Roman"/>
          <w:b/>
          <w:i w:val="false"/>
          <w:color w:val="000000"/>
        </w:rPr>
        <w:t>экономической комиссией при реализации средствами интегрированной информационной системы внешней и взаимной торговли общего процесса</w:t>
      </w:r>
      <w:r>
        <w:br/>
      </w:r>
      <w:r>
        <w:rPr>
          <w:rFonts w:ascii="Times New Roman"/>
          <w:b/>
          <w:i w:val="false"/>
          <w:color w:val="000000"/>
        </w:rPr>
        <w:t>"Формирование, ведение и использование единой информационной базы данных по приостановленным, отозванным и запрещенным к медицинскому</w:t>
      </w:r>
      <w:r>
        <w:br/>
      </w:r>
      <w:r>
        <w:rPr>
          <w:rFonts w:ascii="Times New Roman"/>
          <w:b/>
          <w:i w:val="false"/>
          <w:color w:val="000000"/>
        </w:rPr>
        <w:t>применению лекарственным средствам"</w:t>
      </w:r>
    </w:p>
    <w:bookmarkEnd w:id="59"/>
    <w:bookmarkStart w:name="z544" w:id="60"/>
    <w:p>
      <w:pPr>
        <w:spacing w:after="0"/>
        <w:ind w:left="0"/>
        <w:jc w:val="left"/>
      </w:pPr>
      <w:r>
        <w:rPr>
          <w:rFonts w:ascii="Times New Roman"/>
          <w:b/>
          <w:i w:val="false"/>
          <w:color w:val="000000"/>
        </w:rPr>
        <w:t xml:space="preserve"> I. Общие положения</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Настоящий Регламент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декабря 2015 г. № 172 "Номенклатура лекарственных форм".</w:t>
      </w:r>
      <w:r>
        <w:br/>
      </w:r>
      <w:r>
        <w:rPr>
          <w:rFonts w:ascii="Times New Roman"/>
          <w:b w:val="false"/>
          <w:i w:val="false"/>
          <w:color w:val="000000"/>
          <w:sz w:val="28"/>
        </w:rPr>
        <w:t>
</w:t>
      </w:r>
    </w:p>
    <w:bookmarkStart w:name="z555" w:id="61"/>
    <w:p>
      <w:pPr>
        <w:spacing w:after="0"/>
        <w:ind w:left="0"/>
        <w:jc w:val="left"/>
      </w:pPr>
      <w:r>
        <w:rPr>
          <w:rFonts w:ascii="Times New Roman"/>
          <w:b/>
          <w:i w:val="false"/>
          <w:color w:val="000000"/>
        </w:rPr>
        <w:t xml:space="preserve"> II. Область применения</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(далее – общий процесс).</w:t>
      </w:r>
      <w:r>
        <w:br/>
      </w:r>
      <w:r>
        <w:rPr>
          <w:rFonts w:ascii="Times New Roman"/>
          <w:b w:val="false"/>
          <w:i w:val="false"/>
          <w:color w:val="000000"/>
          <w:sz w:val="28"/>
        </w:rPr>
        <w:t>
      </w:t>
      </w:r>
      <w:r>
        <w:rPr>
          <w:rFonts w:ascii="Times New Roman"/>
          <w:b w:val="false"/>
          <w:i w:val="false"/>
          <w:color w:val="000000"/>
          <w:sz w:val="28"/>
        </w:rPr>
        <w:t>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r>
        <w:br/>
      </w:r>
      <w:r>
        <w:rPr>
          <w:rFonts w:ascii="Times New Roman"/>
          <w:b w:val="false"/>
          <w:i w:val="false"/>
          <w:color w:val="000000"/>
          <w:sz w:val="28"/>
        </w:rPr>
        <w:t>
      </w:t>
      </w:r>
      <w:r>
        <w:rPr>
          <w:rFonts w:ascii="Times New Roman"/>
          <w:b w:val="false"/>
          <w:i w:val="false"/>
          <w:color w:val="000000"/>
          <w:sz w:val="28"/>
        </w:rPr>
        <w:t>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r>
        <w:br/>
      </w:r>
      <w:r>
        <w:rPr>
          <w:rFonts w:ascii="Times New Roman"/>
          <w:b w:val="false"/>
          <w:i w:val="false"/>
          <w:color w:val="000000"/>
          <w:sz w:val="28"/>
        </w:rPr>
        <w:t>
</w:t>
      </w:r>
    </w:p>
    <w:bookmarkStart w:name="z559" w:id="62"/>
    <w:p>
      <w:pPr>
        <w:spacing w:after="0"/>
        <w:ind w:left="0"/>
        <w:jc w:val="left"/>
      </w:pPr>
      <w:r>
        <w:rPr>
          <w:rFonts w:ascii="Times New Roman"/>
          <w:b/>
          <w:i w:val="false"/>
          <w:color w:val="000000"/>
        </w:rPr>
        <w:t xml:space="preserve"> III. Основные понятия</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5. Для целей настоящего Регламента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"аутентификация" – проверка принадлежности субъекту доступа предъявленного им идентификатора, подтверждение подлинности;</w:t>
      </w:r>
      <w:r>
        <w:br/>
      </w:r>
      <w:r>
        <w:rPr>
          <w:rFonts w:ascii="Times New Roman"/>
          <w:b w:val="false"/>
          <w:i w:val="false"/>
          <w:color w:val="000000"/>
          <w:sz w:val="28"/>
        </w:rPr>
        <w:t>
      </w:t>
      </w:r>
      <w:r>
        <w:rPr>
          <w:rFonts w:ascii="Times New Roman"/>
          <w:b w:val="false"/>
          <w:i w:val="false"/>
          <w:color w:val="000000"/>
          <w:sz w:val="28"/>
        </w:rPr>
        <w:t>"реквизит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xml:space="preserve">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r>
        <w:rPr>
          <w:rFonts w:ascii="Times New Roman"/>
          <w:b w:val="false"/>
          <w:i w:val="false"/>
          <w:color w:val="000000"/>
          <w:sz w:val="28"/>
        </w:rPr>
        <w:t xml:space="preserve">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126 (далее – Правила информационного взаимодействия).</w:t>
      </w:r>
      <w:r>
        <w:br/>
      </w:r>
      <w:r>
        <w:rPr>
          <w:rFonts w:ascii="Times New Roman"/>
          <w:b w:val="false"/>
          <w:i w:val="false"/>
          <w:color w:val="000000"/>
          <w:sz w:val="28"/>
        </w:rPr>
        <w:t>
</w:t>
      </w:r>
    </w:p>
    <w:bookmarkStart w:name="z565" w:id="6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63"/>
    <w:bookmarkStart w:name="z566" w:id="64"/>
    <w:p>
      <w:pPr>
        <w:spacing w:after="0"/>
        <w:ind w:left="0"/>
        <w:jc w:val="left"/>
      </w:pPr>
      <w:r>
        <w:rPr>
          <w:rFonts w:ascii="Times New Roman"/>
          <w:b/>
          <w:i w:val="false"/>
          <w:color w:val="000000"/>
        </w:rPr>
        <w:t xml:space="preserve"> 1. Участники информационного взаимодействия</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ролей участников информационного взаимодействия в рамках общего процесса приведен в таблице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69" w:id="65"/>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3391"/>
        <w:gridCol w:w="8315"/>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роли</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роли</w:t>
            </w: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 выполняющий роль</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Владелец данных</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представляет сведения о запрещенных лекарственных препартах для обновления единой базы данных на информационном портале Союза;</w:t>
            </w:r>
            <w:r>
              <w:br/>
            </w:r>
            <w:r>
              <w:rPr>
                <w:rFonts w:ascii="Times New Roman"/>
                <w:b w:val="false"/>
                <w:i w:val="false"/>
                <w:color w:val="000000"/>
                <w:sz w:val="20"/>
              </w:rPr>
              <w:t>
направляет запрос и получает сведения из единой базы данных</w:t>
            </w: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уполномоченный орган государства-члена (P.MM.05.ACT.001)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Координатор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отвечает за формирование и ведение единой базы данных. Предоставляет доступ к сведениям, содержащимся </w:t>
            </w:r>
            <w:r>
              <w:br/>
            </w:r>
            <w:r>
              <w:rPr>
                <w:rFonts w:ascii="Times New Roman"/>
                <w:b w:val="false"/>
                <w:i w:val="false"/>
                <w:color w:val="000000"/>
                <w:sz w:val="20"/>
              </w:rPr>
              <w:t>в единой базе данных</w:t>
            </w: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Евразийская экономическая комиссия (P.ACT.001)</w:t>
            </w:r>
            <w:r>
              <w:br/>
            </w:r>
            <w:r>
              <w:rPr>
                <w:rFonts w:ascii="Times New Roman"/>
                <w:b w:val="false"/>
                <w:i w:val="false"/>
                <w:color w:val="000000"/>
                <w:sz w:val="20"/>
              </w:rPr>
              <w:t>
</w:t>
            </w:r>
          </w:p>
        </w:tc>
      </w:tr>
    </w:tbl>
    <w:bookmarkStart w:name="z574" w:id="66"/>
    <w:p>
      <w:pPr>
        <w:spacing w:after="0"/>
        <w:ind w:left="0"/>
        <w:jc w:val="left"/>
      </w:pPr>
      <w:r>
        <w:rPr>
          <w:rFonts w:ascii="Times New Roman"/>
          <w:b/>
          <w:i w:val="false"/>
          <w:color w:val="000000"/>
        </w:rPr>
        <w:t xml:space="preserve"> 2. Структура информационного взаимодействия</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r>
        <w:br/>
      </w:r>
      <w:r>
        <w:rPr>
          <w:rFonts w:ascii="Times New Roman"/>
          <w:b w:val="false"/>
          <w:i w:val="false"/>
          <w:color w:val="000000"/>
          <w:sz w:val="28"/>
        </w:rPr>
        <w:t>
      </w:t>
      </w:r>
      <w:r>
        <w:rPr>
          <w:rFonts w:ascii="Times New Roman"/>
          <w:b w:val="false"/>
          <w:i w:val="false"/>
          <w:color w:val="000000"/>
          <w:sz w:val="28"/>
        </w:rPr>
        <w:t>информационное взаимодействие при формировании и ведении единой базы данных;</w:t>
      </w:r>
      <w:r>
        <w:br/>
      </w:r>
      <w:r>
        <w:rPr>
          <w:rFonts w:ascii="Times New Roman"/>
          <w:b w:val="false"/>
          <w:i w:val="false"/>
          <w:color w:val="000000"/>
          <w:sz w:val="28"/>
        </w:rPr>
        <w:t>
      </w:t>
      </w:r>
      <w:r>
        <w:rPr>
          <w:rFonts w:ascii="Times New Roman"/>
          <w:b w:val="false"/>
          <w:i w:val="false"/>
          <w:color w:val="000000"/>
          <w:sz w:val="28"/>
        </w:rPr>
        <w:t>информационное взаимодействие при получении сведений из единой базы данных.</w:t>
      </w:r>
      <w:r>
        <w:br/>
      </w:r>
      <w:r>
        <w:rPr>
          <w:rFonts w:ascii="Times New Roman"/>
          <w:b w:val="false"/>
          <w:i w:val="false"/>
          <w:color w:val="000000"/>
          <w:sz w:val="28"/>
        </w:rPr>
        <w:t>
      </w:t>
      </w:r>
      <w:r>
        <w:rPr>
          <w:rFonts w:ascii="Times New Roman"/>
          <w:b w:val="false"/>
          <w:i w:val="false"/>
          <w:color w:val="000000"/>
          <w:sz w:val="28"/>
        </w:rPr>
        <w:t>Структура информационного взаимодействия между уполномоченными органами государств-членов и Комиссией представлена на рисунке 1.</w:t>
      </w:r>
      <w:r>
        <w:br/>
      </w: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1. Структура информационного взаимодействия между уполномоченными органами государств-членов и Комиссией</w:t>
      </w:r>
      <w:r>
        <w:br/>
      </w:r>
      <w:r>
        <w:rPr>
          <w:rFonts w:ascii="Times New Roman"/>
          <w:b w:val="false"/>
          <w:i w:val="false"/>
          <w:color w:val="000000"/>
          <w:sz w:val="28"/>
        </w:rPr>
        <w:t>
      </w:t>
      </w:r>
      <w:r>
        <w:rPr>
          <w:rFonts w:ascii="Times New Roman"/>
          <w:b w:val="false"/>
          <w:i w:val="false"/>
          <w:color w:val="000000"/>
          <w:sz w:val="28"/>
        </w:rPr>
        <w:t>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r>
        <w:br/>
      </w:r>
      <w:r>
        <w:rPr>
          <w:rFonts w:ascii="Times New Roman"/>
          <w:b w:val="false"/>
          <w:i w:val="false"/>
          <w:color w:val="000000"/>
          <w:sz w:val="28"/>
        </w:rPr>
        <w:t>
      </w:t>
      </w:r>
      <w:r>
        <w:rPr>
          <w:rFonts w:ascii="Times New Roman"/>
          <w:b w:val="false"/>
          <w:i w:val="false"/>
          <w:color w:val="000000"/>
          <w:sz w:val="28"/>
        </w:rPr>
        <w:t xml:space="preserve">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2016 г. № 126 (далее – Описание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r>
        <w:br/>
      </w:r>
      <w:r>
        <w:rPr>
          <w:rFonts w:ascii="Times New Roman"/>
          <w:b w:val="false"/>
          <w:i w:val="false"/>
          <w:color w:val="000000"/>
          <w:sz w:val="28"/>
        </w:rPr>
        <w:t>
</w:t>
      </w:r>
    </w:p>
    <w:bookmarkStart w:name="z585" w:id="6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67"/>
    <w:bookmarkStart w:name="z586" w:id="68"/>
    <w:p>
      <w:pPr>
        <w:spacing w:after="0"/>
        <w:ind w:left="0"/>
        <w:jc w:val="left"/>
      </w:pPr>
      <w:r>
        <w:rPr>
          <w:rFonts w:ascii="Times New Roman"/>
          <w:b/>
          <w:i w:val="false"/>
          <w:color w:val="000000"/>
        </w:rPr>
        <w:t xml:space="preserve"> 1. Информационное взаимодействие при формировании и ведении единой базы данных</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12. Схема выполнения транзакций общего процесса при формировании и ведении единой базы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r>
        <w:br/>
      </w:r>
      <w:r>
        <w:rPr>
          <w:rFonts w:ascii="Times New Roman"/>
          <w:b w:val="false"/>
          <w:i w:val="false"/>
          <w:color w:val="000000"/>
          <w:sz w:val="28"/>
        </w:rPr>
        <w:t>
      </w:t>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2. Схема выполнения транзакций общего процесса при формировании и ведении единой базы данных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91" w:id="69"/>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единой базы данных</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409"/>
        <w:gridCol w:w="2397"/>
        <w:gridCol w:w="2387"/>
        <w:gridCol w:w="2397"/>
        <w:gridCol w:w="232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Операция, выполняемая инициатором</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Промежуточное состояние информационного объекта общего процесса</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Операция, выполняемая респондентом</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Результирующее состояние информационного объекта общего процесса</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Транзакция общего процесса</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Включение сведений в единую базу данных (P.MM.05.PRC.001)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для включения в единую базу данных (P.MM.05.OPR.001).</w:t>
            </w:r>
            <w:r>
              <w:br/>
            </w:r>
            <w:r>
              <w:rPr>
                <w:rFonts w:ascii="Times New Roman"/>
                <w:b w:val="false"/>
                <w:i w:val="false"/>
                <w:color w:val="000000"/>
                <w:sz w:val="20"/>
              </w:rPr>
              <w:t>
Получение уведомления о результатах включения сведений в единую базу данных (P.MM.05.OPR.003)</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сведения для включения переданы</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сведений для включения в единую базу данных (P.MM.05.OPR.002)</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обновлена</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сведений для включения в единую базу данных (P.MM.05.TRN.001)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Изменение сведений в единой базе данных (P.MM.05.PRC.002)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Представление сведений для внесения изменений </w:t>
            </w:r>
            <w:r>
              <w:br/>
            </w:r>
            <w:r>
              <w:rPr>
                <w:rFonts w:ascii="Times New Roman"/>
                <w:b w:val="false"/>
                <w:i w:val="false"/>
                <w:color w:val="000000"/>
                <w:sz w:val="20"/>
              </w:rPr>
              <w:t>в единую базу данных (P.MM.05.OPR.005).</w:t>
            </w:r>
            <w:r>
              <w:br/>
            </w:r>
            <w:r>
              <w:rPr>
                <w:rFonts w:ascii="Times New Roman"/>
                <w:b w:val="false"/>
                <w:i w:val="false"/>
                <w:color w:val="000000"/>
                <w:sz w:val="20"/>
              </w:rPr>
              <w:t>
Получение уведомления о результатах внесения изменений в единую базу данных (P.MM.05.OPR.007)</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сведения для изменения переданы</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сведений для внесения изменений в единую базу данных (P.MM.05.OPR.006)</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обновлена</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сведений для изменения в единой базе данных (P.MM.05.TRN.002)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Исключение сведений из единой базы данных (P.MM.05.PRC.003)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для исключения из единой базы данных (P.MM.05.OPR.009).</w:t>
            </w:r>
            <w:r>
              <w:br/>
            </w:r>
            <w:r>
              <w:rPr>
                <w:rFonts w:ascii="Times New Roman"/>
                <w:b w:val="false"/>
                <w:i w:val="false"/>
                <w:color w:val="000000"/>
                <w:sz w:val="20"/>
              </w:rPr>
              <w:t>
Получение уведомления о результатах исключения сведений из единой базы данных (P.MM.05.OPR.011)</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сведения для исключения переданы</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и обработка сведений для исключения из единой базы данных (P.MM.05.OPR.010)</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обновлена</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сведений для исключения из единой базы данных (P.MM.05.TRN.003)</w:t>
            </w:r>
            <w:r>
              <w:br/>
            </w:r>
            <w:r>
              <w:rPr>
                <w:rFonts w:ascii="Times New Roman"/>
                <w:b w:val="false"/>
                <w:i w:val="false"/>
                <w:color w:val="000000"/>
                <w:sz w:val="20"/>
              </w:rPr>
              <w:t>
</w:t>
            </w:r>
          </w:p>
        </w:tc>
      </w:tr>
    </w:tbl>
    <w:bookmarkStart w:name="z600" w:id="70"/>
    <w:p>
      <w:pPr>
        <w:spacing w:after="0"/>
        <w:ind w:left="0"/>
        <w:jc w:val="left"/>
      </w:pPr>
      <w:r>
        <w:rPr>
          <w:rFonts w:ascii="Times New Roman"/>
          <w:b/>
          <w:i w:val="false"/>
          <w:color w:val="000000"/>
        </w:rPr>
        <w:t xml:space="preserve"> 2. Информационное взаимодействие при получении сведений из единой базы данных</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13. Схема выполнения транзакций общего процесса при получении сведений из единой базы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r>
        <w:br/>
      </w:r>
      <w:r>
        <w:rPr>
          <w:rFonts w:ascii="Times New Roman"/>
          <w:b w:val="false"/>
          <w:i w:val="false"/>
          <w:color w:val="000000"/>
          <w:sz w:val="28"/>
        </w:rPr>
        <w:t>
      </w:t>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3. Схема выполнения транзакций общего процесса при получении сведений из единой базы данных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05" w:id="71"/>
    <w:p>
      <w:pPr>
        <w:spacing w:after="0"/>
        <w:ind w:left="0"/>
        <w:jc w:val="left"/>
      </w:pPr>
      <w:r>
        <w:rPr>
          <w:rFonts w:ascii="Times New Roman"/>
          <w:b/>
          <w:i w:val="false"/>
          <w:color w:val="000000"/>
        </w:rPr>
        <w:t xml:space="preserve"> Перечень транзакций общего процесса при получении сведений из единой базы данных</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407"/>
        <w:gridCol w:w="2397"/>
        <w:gridCol w:w="2389"/>
        <w:gridCol w:w="2397"/>
        <w:gridCol w:w="232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Операция, выполняемая инициатором</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Промежуточное состояние информационного объекта общего процесса</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Операция, выполняемая респондентом</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Результирующее состояние информационного объекта общего процесса</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Транзакция общего процесса</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дате и времени обновления единой базы данных (P.MM.05.PRC.004)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дате и времени обновления единой базы данных (P.MM.05.OPR.013).</w:t>
            </w:r>
            <w:r>
              <w:br/>
            </w:r>
            <w:r>
              <w:rPr>
                <w:rFonts w:ascii="Times New Roman"/>
                <w:b w:val="false"/>
                <w:i w:val="false"/>
                <w:color w:val="000000"/>
                <w:sz w:val="20"/>
              </w:rPr>
              <w:t>
Получение и обработка сведений о дате и времени обновления единой базы данных (P.MM.05.OPR.015)</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сведения о дате и времени обновления запрошены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представление сведений о дате и времени обновления единой базы данных (P.MM.05.OPR.014)</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сведения о дате и времени обновления представлены</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дате и времени обновления единой базы данных (P.MM.05.TRN.004)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из единой базы данных (P.MM.05.PRC.005)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из единой базы данных (P.MM.05.OPR.016).</w:t>
            </w:r>
            <w:r>
              <w:br/>
            </w:r>
            <w:r>
              <w:rPr>
                <w:rFonts w:ascii="Times New Roman"/>
                <w:b w:val="false"/>
                <w:i w:val="false"/>
                <w:color w:val="000000"/>
                <w:sz w:val="20"/>
              </w:rPr>
              <w:t>
Получение и обработка сведений из единой базы данных (P.MM.05.OPR.018)</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сведения запрошены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представление сведений из единой базы данных (P.MM.05.OPR.017)</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сведения отсутствуют.</w:t>
            </w:r>
            <w:r>
              <w:br/>
            </w:r>
            <w:r>
              <w:rPr>
                <w:rFonts w:ascii="Times New Roman"/>
                <w:b w:val="false"/>
                <w:i w:val="false"/>
                <w:color w:val="000000"/>
                <w:sz w:val="20"/>
              </w:rPr>
              <w:t>
единая база данных (P.MM.05.BEN.001): сведения представлены</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из единой базы данных (P.MM.05.TRN.005)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измененных сведений из единой базы данных (P.MM.05.PRC.006)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измененных сведений из единой базы данных (P.MM.05.OPR.019).</w:t>
            </w:r>
            <w:r>
              <w:br/>
            </w:r>
            <w:r>
              <w:rPr>
                <w:rFonts w:ascii="Times New Roman"/>
                <w:b w:val="false"/>
                <w:i w:val="false"/>
                <w:color w:val="000000"/>
                <w:sz w:val="20"/>
              </w:rPr>
              <w:t>
Получение и обработка измененных сведений из единой базы данных (P.MM.05.OPR.021)</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измененные сведения запрошены</w:t>
            </w: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представление измененных сведений из единой базы данных (P.MM.05.OPR.020)</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измененные сведения представлены.</w:t>
            </w:r>
            <w:r>
              <w:br/>
            </w:r>
            <w:r>
              <w:rPr>
                <w:rFonts w:ascii="Times New Roman"/>
                <w:b w:val="false"/>
                <w:i w:val="false"/>
                <w:color w:val="000000"/>
                <w:sz w:val="20"/>
              </w:rPr>
              <w:t>
единая база данных (P.MM.05.BEN.001): измененные сведения отсутствуют</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измененных сведений из единой базы данных (P.MM.05.TRN.006)</w:t>
            </w:r>
            <w:r>
              <w:br/>
            </w:r>
            <w:r>
              <w:rPr>
                <w:rFonts w:ascii="Times New Roman"/>
                <w:b w:val="false"/>
                <w:i w:val="false"/>
                <w:color w:val="000000"/>
                <w:sz w:val="20"/>
              </w:rPr>
              <w:t>
</w:t>
            </w:r>
          </w:p>
        </w:tc>
      </w:tr>
    </w:tbl>
    <w:bookmarkStart w:name="z614" w:id="72"/>
    <w:p>
      <w:pPr>
        <w:spacing w:after="0"/>
        <w:ind w:left="0"/>
        <w:jc w:val="left"/>
      </w:pPr>
      <w:r>
        <w:rPr>
          <w:rFonts w:ascii="Times New Roman"/>
          <w:b/>
          <w:i w:val="false"/>
          <w:color w:val="000000"/>
        </w:rPr>
        <w:t xml:space="preserve"> VI. Описание сообщений общего процесса</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617" w:id="73"/>
    <w:p>
      <w:pPr>
        <w:spacing w:after="0"/>
        <w:ind w:left="0"/>
        <w:jc w:val="left"/>
      </w:pPr>
      <w:r>
        <w:rPr>
          <w:rFonts w:ascii="Times New Roman"/>
          <w:b/>
          <w:i w:val="false"/>
          <w:color w:val="000000"/>
        </w:rPr>
        <w:t xml:space="preserve"> Перечень сообщений общего процесса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1540"/>
        <w:gridCol w:w="6094"/>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Структура электронного документа (сведений)</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P.MM.05.MSG.001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запрещенном лекарственном препарате для включения в единую базу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мониторинга безопасности и контроля качества лекарственных средств (R.HC.MM.05.001)</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P.MM.05.MSG.002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запрещенном лекарственном препарате для изменения в единой базе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мониторинга безопасности и контроля качества лекарственных средств (R.HC.MM.05.001)</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P.MM.05.MSG.003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запрещенном лекарственном препарате для исключения из единой базы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мониторинга безопасности и контроля качества лекарственных средств (R.HC.MM.05.001)</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P.MM.05.MSG.004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об обновлении единой базы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результате обработки (R.006)</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P.MM.05.MSG.005</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дате и времени обновления единой базы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 (R.007)</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P.MM.05.MSG.006</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дате и времени обновления единой базы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 (R.007)</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P.MM.05.MSG.007</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из единой базы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 (R.007)</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P.MM.05.MSG.008</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из единой базы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мониторинга безопасности и контроля качества лекарственных средств (R.HC.MM.05.001)</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P.MM.05.MSG.009</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об отсутствии сведений в единой базе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результате обработки (R.006)</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P.MM.05.MSG.010</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измененных сведений из единой базы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 (R.007)</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P.MM.05.MSG.011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измененные сведения из единой базы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мониторинга безопасности и контроля качества лекарственных средств (R.HC.MM.05.001)</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P.MM.05.MSG.012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об отсутствии измененных сведений в единой базе данных</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результате обработки (R.006)</w:t>
            </w:r>
            <w:r>
              <w:br/>
            </w:r>
            <w:r>
              <w:rPr>
                <w:rFonts w:ascii="Times New Roman"/>
                <w:b w:val="false"/>
                <w:i w:val="false"/>
                <w:color w:val="000000"/>
                <w:sz w:val="20"/>
              </w:rPr>
              <w:t>
</w:t>
            </w:r>
          </w:p>
        </w:tc>
      </w:tr>
    </w:tbl>
    <w:bookmarkStart w:name="z632" w:id="74"/>
    <w:p>
      <w:pPr>
        <w:spacing w:after="0"/>
        <w:ind w:left="0"/>
        <w:jc w:val="left"/>
      </w:pPr>
      <w:r>
        <w:rPr>
          <w:rFonts w:ascii="Times New Roman"/>
          <w:b/>
          <w:i w:val="false"/>
          <w:color w:val="000000"/>
        </w:rPr>
        <w:t xml:space="preserve"> VII. Описание транзакций общего процесса</w:t>
      </w:r>
    </w:p>
    <w:bookmarkEnd w:id="74"/>
    <w:bookmarkStart w:name="z633" w:id="75"/>
    <w:p>
      <w:pPr>
        <w:spacing w:after="0"/>
        <w:ind w:left="0"/>
        <w:jc w:val="left"/>
      </w:pPr>
      <w:r>
        <w:rPr>
          <w:rFonts w:ascii="Times New Roman"/>
          <w:b/>
          <w:i w:val="false"/>
          <w:color w:val="000000"/>
        </w:rPr>
        <w:t xml:space="preserve"> 1. Транзакция общего процесса "Передача сведений для включения в единую базу данных" (P.MM.05.TRN.001)</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15. Транзакция общего процесса "Передача сведений для включения в единую базу данных" (P.MM.05.TRN.001) выполняется для передачи инициатором респонденту сведений о запрещенном лекарственном препарате для включения в единую базу данных. Схема выполнения указанной транзакции общего процесса представлена на рисунке 4. Параметры транзакции общего процесса приведены в таблице 5.</w:t>
      </w:r>
      <w:r>
        <w:br/>
      </w:r>
      <w:r>
        <w:rPr>
          <w:rFonts w:ascii="Times New Roman"/>
          <w:b w:val="false"/>
          <w:i w:val="false"/>
          <w:color w:val="000000"/>
          <w:sz w:val="28"/>
        </w:rPr>
        <w:t>
      </w:t>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4. Схема выполнения транзакции общего процесса "Передача сведений для включения в единую базу данных" (P.MM.05.TRN.001)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38" w:id="76"/>
    <w:p>
      <w:pPr>
        <w:spacing w:after="0"/>
        <w:ind w:left="0"/>
        <w:jc w:val="left"/>
      </w:pPr>
      <w:r>
        <w:rPr>
          <w:rFonts w:ascii="Times New Roman"/>
          <w:b/>
          <w:i w:val="false"/>
          <w:color w:val="000000"/>
        </w:rPr>
        <w:t xml:space="preserve"> Описание транзакции общего процесса "Передача сведений для включения в единую базу данных" (P.MM.05.TRN.001)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023"/>
        <w:gridCol w:w="10450"/>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P.MM.05.TRN.001</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сведений для включения в единую базу данных</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запрос/ответ</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сведений для включения в единую базу данных</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сведений для включения в единую базу данных</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обновлена</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ч</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запрещенном лекарственном препарате для включения в единую базу данных (P.MM.05.MSG.001)</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об обновлении единой базы данных (P.MM.05.MSG.004)</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 – для P.MM.05.MSG.001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P.MM.05.MSG.004</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661" w:id="77"/>
    <w:p>
      <w:pPr>
        <w:spacing w:after="0"/>
        <w:ind w:left="0"/>
        <w:jc w:val="left"/>
      </w:pPr>
      <w:r>
        <w:rPr>
          <w:rFonts w:ascii="Times New Roman"/>
          <w:b/>
          <w:i w:val="false"/>
          <w:color w:val="000000"/>
        </w:rPr>
        <w:t xml:space="preserve"> 2. Транзакция общего процесса "Передача сведений для изменения в единой базе данных" (P.MM.05.TRN.002)</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16. Транзакция общего процесса "Передача сведений для изменения в единой базе данных" (P.MM.05.TRN.002) выполняется для передачи инициатором респонденту сведений о запрещенном лекарственном препарате для изменения в единой базе данных. Схема выполнения указанной транзакции общего процесса представлена на рисунке 5. Параметры транзакции общего процесса приведены в таблице 6.</w:t>
      </w:r>
      <w:r>
        <w:br/>
      </w:r>
      <w:r>
        <w:rPr>
          <w:rFonts w:ascii="Times New Roman"/>
          <w:b w:val="false"/>
          <w:i w:val="false"/>
          <w:color w:val="000000"/>
          <w:sz w:val="28"/>
        </w:rPr>
        <w:t>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5. Схема выполнения транзакции общего процесса "Передача сведений для изменения в единой базе данных" (P.MM.05.TRN.002)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66" w:id="78"/>
    <w:p>
      <w:pPr>
        <w:spacing w:after="0"/>
        <w:ind w:left="0"/>
        <w:jc w:val="left"/>
      </w:pPr>
      <w:r>
        <w:rPr>
          <w:rFonts w:ascii="Times New Roman"/>
          <w:b/>
          <w:i w:val="false"/>
          <w:color w:val="000000"/>
        </w:rPr>
        <w:t xml:space="preserve"> Описание транзакции общего процесса "Передача сведений для изменения в единой базе данных" (P.MM.05.TRN.002)</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023"/>
        <w:gridCol w:w="10450"/>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P.MM.05.TRN.002</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сведений для изменения в единой базе данных</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запрос/ответ</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сведений для изменения в единой базе данных</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получение и обработка сведений для изменения </w:t>
            </w:r>
            <w:r>
              <w:br/>
            </w:r>
            <w:r>
              <w:rPr>
                <w:rFonts w:ascii="Times New Roman"/>
                <w:b w:val="false"/>
                <w:i w:val="false"/>
                <w:color w:val="000000"/>
                <w:sz w:val="20"/>
              </w:rPr>
              <w:t>в единой базе данных</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обновлена</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ч</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запрещенном лекарственном препарате для изменения в единой базе данных (P.MM.05.MSG.002)</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об обновлении единой базы данных (P.MM.05.MSG.004)</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 – для P.MM.05.MSG.002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P.MM.05.MSG.004</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689" w:id="79"/>
    <w:p>
      <w:pPr>
        <w:spacing w:after="0"/>
        <w:ind w:left="0"/>
        <w:jc w:val="left"/>
      </w:pPr>
      <w:r>
        <w:rPr>
          <w:rFonts w:ascii="Times New Roman"/>
          <w:b/>
          <w:i w:val="false"/>
          <w:color w:val="000000"/>
        </w:rPr>
        <w:t xml:space="preserve"> 3. Транзакция общего процесса "Передача сведений для исключения из единой базы данных" (P.MM.05.TRN.003)</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17. Транзакция общего процесса "Передача сведений для исключения из единой базы данных" (P.MM.05.TRN.003) выполняется для передачи инициатором респонденту сведений о запрещенном лекарственном препарате для исключения из единой базы данных. Схема выполнения указанной транзакции общего процесса представлена на рисунке 6. Параметры транзакции общего процесса приведены в таблице 7.</w:t>
      </w:r>
      <w:r>
        <w:br/>
      </w:r>
      <w:r>
        <w:rPr>
          <w:rFonts w:ascii="Times New Roman"/>
          <w:b w:val="false"/>
          <w:i w:val="false"/>
          <w:color w:val="000000"/>
          <w:sz w:val="28"/>
        </w:rPr>
        <w:t>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6. Схема выполнения транзакции общего процесса "Передача сведений для исключения из единой базы данных" (P.MM.05.TRN.003)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94" w:id="80"/>
    <w:p>
      <w:pPr>
        <w:spacing w:after="0"/>
        <w:ind w:left="0"/>
        <w:jc w:val="left"/>
      </w:pPr>
      <w:r>
        <w:rPr>
          <w:rFonts w:ascii="Times New Roman"/>
          <w:b/>
          <w:i w:val="false"/>
          <w:color w:val="000000"/>
        </w:rPr>
        <w:t xml:space="preserve"> Описание транзакции общего процесса "Передача сведений для исключения из единой базы данных" (P.MM.05.TRN.003)</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023"/>
        <w:gridCol w:w="10450"/>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P.MM.05.TRN.003</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сведений для исключения из единой базы данных</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запрос/ответ</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сведений для исключения из единой базы данных</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сведений для исключения из единой базы данных</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обновлена</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ч</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запрещенном лекарственном препарате для исключения из единой базы данных (P.MM.05.MSG.003)</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об обновлении единой базы данных (P.MM.05.MSG.004)</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 – для P.MM.05.MSG.003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r>
              <w:br/>
            </w:r>
            <w:r>
              <w:rPr>
                <w:rFonts w:ascii="Times New Roman"/>
                <w:b w:val="false"/>
                <w:i w:val="false"/>
                <w:color w:val="000000"/>
                <w:sz w:val="20"/>
              </w:rPr>
              <w:t>
нет – для P.MM.05.MSG.004</w:t>
            </w: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717" w:id="81"/>
    <w:p>
      <w:pPr>
        <w:spacing w:after="0"/>
        <w:ind w:left="0"/>
        <w:jc w:val="left"/>
      </w:pPr>
      <w:r>
        <w:rPr>
          <w:rFonts w:ascii="Times New Roman"/>
          <w:b/>
          <w:i w:val="false"/>
          <w:color w:val="000000"/>
        </w:rPr>
        <w:t xml:space="preserve"> 4. Транзакция общего процесса "Получение сведений о дате и времени обновления единой базы данных" (P.MM.05.TRN.004)</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18. Транзакция общего процесса "Получение сведений о дате и времени обновления единой базы данных" (P.MM.05.TRN.004) выполняется для представления респондентом по запросу инициатора сведений о дате и времени обновления единой базы данных. Схема выполнения указанной транзакции общего процесса представлена на рисунке 7. Параметры транзакции общего процесса приведены в таблице 8.</w:t>
      </w:r>
      <w:r>
        <w:br/>
      </w:r>
      <w:r>
        <w:rPr>
          <w:rFonts w:ascii="Times New Roman"/>
          <w:b w:val="false"/>
          <w:i w:val="false"/>
          <w:color w:val="000000"/>
          <w:sz w:val="28"/>
        </w:rPr>
        <w:t>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7. Схема выполнения транзакции общего процесса "Получение сведений о дате и времени обновления единой базы данных" (P.MM.05.TRN.004)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22" w:id="82"/>
    <w:p>
      <w:pPr>
        <w:spacing w:after="0"/>
        <w:ind w:left="0"/>
        <w:jc w:val="left"/>
      </w:pPr>
      <w:r>
        <w:rPr>
          <w:rFonts w:ascii="Times New Roman"/>
          <w:b/>
          <w:i w:val="false"/>
          <w:color w:val="000000"/>
        </w:rPr>
        <w:t xml:space="preserve"> Описание транзакции общего процесса "Получение сведений о дате и времени обновления единой базы данных" (P.MM.05.TRN.004)</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287"/>
        <w:gridCol w:w="9973"/>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P.MM.05.TRN.004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о дате и времени обновления единой базы данных</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вопрос/ответ</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 получение сведений о дате и времени обновления единой базы данных</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о дате и времени обновления единой базы данных</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сведения о дате и времени обновления представлены</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ч</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о дате и времени обновления единой базы данных (P.MM.05.MSG.005)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дате и времени обновления единой базы данных (P.MM.05.MSG.006)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745" w:id="83"/>
    <w:p>
      <w:pPr>
        <w:spacing w:after="0"/>
        <w:ind w:left="0"/>
        <w:jc w:val="left"/>
      </w:pPr>
      <w:r>
        <w:rPr>
          <w:rFonts w:ascii="Times New Roman"/>
          <w:b/>
          <w:i w:val="false"/>
          <w:color w:val="000000"/>
        </w:rPr>
        <w:t xml:space="preserve"> 5. Транзакция общего процесса "Получение сведений из единой базы данных" (P.MM.05.TRN.005)</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19. Транзакция общего процесса "Получение сведений из единой базы данных" (P.MM.05.TRN.005) выполняется для представления респондентом по запросу инициатора сведений из единой базы данных. Схема выполнения указанной транзакции общего процесса представлена на рисунке 8. Параметры транзакции общего процесса приведены в таблице 9.</w:t>
      </w:r>
      <w:r>
        <w:br/>
      </w: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8. Схема выполнения транзакции общего процесса "Получение сведений из единой базы данных" (P.MM.05.TRN.005)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50" w:id="84"/>
    <w:p>
      <w:pPr>
        <w:spacing w:after="0"/>
        <w:ind w:left="0"/>
        <w:jc w:val="left"/>
      </w:pPr>
      <w:r>
        <w:rPr>
          <w:rFonts w:ascii="Times New Roman"/>
          <w:b/>
          <w:i w:val="false"/>
          <w:color w:val="000000"/>
        </w:rPr>
        <w:t xml:space="preserve"> Описание транзакции общего процесса "Получение сведений из единой базы данных" (P.MM.05.TRN.005)</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345"/>
        <w:gridCol w:w="9868"/>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P.MM.05.TRN.005</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сведений из единой базы данных</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запрос/ответ</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 получение сведений из единой базы данных</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сведений из единой базы данных</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сведения отсутствуют</w:t>
            </w:r>
            <w:r>
              <w:br/>
            </w:r>
            <w:r>
              <w:rPr>
                <w:rFonts w:ascii="Times New Roman"/>
                <w:b w:val="false"/>
                <w:i w:val="false"/>
                <w:color w:val="000000"/>
                <w:sz w:val="20"/>
              </w:rPr>
              <w:t>
единая база данных (P.MM.05.BEN.001): сведения представлены</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ч</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сведений из единой базы данных (P.MM.05.MSG.007)</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из единой базы данных (P.MM.05.MSG.008)</w:t>
            </w:r>
            <w:r>
              <w:br/>
            </w:r>
            <w:r>
              <w:rPr>
                <w:rFonts w:ascii="Times New Roman"/>
                <w:b w:val="false"/>
                <w:i w:val="false"/>
                <w:color w:val="000000"/>
                <w:sz w:val="20"/>
              </w:rPr>
              <w:t>
уведомление об отсутствии сведений в единой базе данных (P.MM.05.MSG.009)</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773" w:id="85"/>
    <w:p>
      <w:pPr>
        <w:spacing w:after="0"/>
        <w:ind w:left="0"/>
        <w:jc w:val="left"/>
      </w:pPr>
      <w:r>
        <w:rPr>
          <w:rFonts w:ascii="Times New Roman"/>
          <w:b/>
          <w:i w:val="false"/>
          <w:color w:val="000000"/>
        </w:rPr>
        <w:t xml:space="preserve"> 6. Транзакция общего процесса "Получение измененных сведений из единой базы данных" (P.MM.05.TRN.006)</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20. Транзакция общего процесса "Получение измененных сведений из единой базы данных" (P.MM.05.TRN.006) выполняется для представления респондентом по запросу инициатора измененных сведений из единой базы данных. Схема выполнения указанной транзакции общего процесса представлена на рисунке 9. Параметры транзакции общего процесса приведены в таблице 10.</w:t>
      </w:r>
      <w:r>
        <w:br/>
      </w:r>
      <w:r>
        <w:rPr>
          <w:rFonts w:ascii="Times New Roman"/>
          <w:b w:val="false"/>
          <w:i w:val="false"/>
          <w:color w:val="000000"/>
          <w:sz w:val="28"/>
        </w:rPr>
        <w:t>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9. Схема выполнения транзакции общего процесса "Получение измененных сведений из единой базы данных" (P.MM.05.TRN.006)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78" w:id="86"/>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единой базы данных" (P.MM.05.TRN.006)</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321"/>
        <w:gridCol w:w="9912"/>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P.MM.05.TRN.006</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измененных сведений из единой базы данных</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запрос/ответ</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запрос и получение измененных сведений </w:t>
            </w:r>
            <w:r>
              <w:br/>
            </w:r>
            <w:r>
              <w:rPr>
                <w:rFonts w:ascii="Times New Roman"/>
                <w:b w:val="false"/>
                <w:i w:val="false"/>
                <w:color w:val="000000"/>
                <w:sz w:val="20"/>
              </w:rPr>
              <w:t>из единой базы данных</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представление измененных сведений из единой базы данных</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измененные сведения представлены</w:t>
            </w:r>
            <w:r>
              <w:br/>
            </w:r>
            <w:r>
              <w:rPr>
                <w:rFonts w:ascii="Times New Roman"/>
                <w:b w:val="false"/>
                <w:i w:val="false"/>
                <w:color w:val="000000"/>
                <w:sz w:val="20"/>
              </w:rPr>
              <w:t>
единая база данных (P.MM.05.BEN.001): измененные сведения отсутствуют</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ч</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запрос измененных сведений из единой базы данных (P.MM.05.MSG.010)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измененные сведения из единой базы данных (P.MM.05.MSG.011)</w:t>
            </w:r>
            <w:r>
              <w:br/>
            </w:r>
            <w:r>
              <w:rPr>
                <w:rFonts w:ascii="Times New Roman"/>
                <w:b w:val="false"/>
                <w:i w:val="false"/>
                <w:color w:val="000000"/>
                <w:sz w:val="20"/>
              </w:rPr>
              <w:t>
уведомление об отсутствии измененных сведений в единой базе данных (P.MM.05.MSG.012)</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9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801" w:id="87"/>
    <w:p>
      <w:pPr>
        <w:spacing w:after="0"/>
        <w:ind w:left="0"/>
        <w:jc w:val="left"/>
      </w:pPr>
      <w:r>
        <w:rPr>
          <w:rFonts w:ascii="Times New Roman"/>
          <w:b/>
          <w:i w:val="false"/>
          <w:color w:val="000000"/>
        </w:rPr>
        <w:t xml:space="preserve"> VIII. Порядок действий в нештатных ситуациях</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r>
        <w:br/>
      </w:r>
      <w:r>
        <w:rPr>
          <w:rFonts w:ascii="Times New Roman"/>
          <w:b w:val="false"/>
          <w:i w:val="false"/>
          <w:color w:val="000000"/>
          <w:sz w:val="28"/>
        </w:rPr>
        <w:t>
      </w:t>
      </w:r>
      <w:r>
        <w:rPr>
          <w:rFonts w:ascii="Times New Roman"/>
          <w:b w:val="false"/>
          <w:i w:val="false"/>
          <w:color w:val="000000"/>
          <w:sz w:val="28"/>
        </w:rPr>
        <w:t>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805" w:id="88"/>
    <w:p>
      <w:pPr>
        <w:spacing w:after="0"/>
        <w:ind w:left="0"/>
        <w:jc w:val="left"/>
      </w:pPr>
      <w:r>
        <w:rPr>
          <w:rFonts w:ascii="Times New Roman"/>
          <w:b/>
          <w:i w:val="false"/>
          <w:color w:val="000000"/>
        </w:rPr>
        <w:t xml:space="preserve"> Действия в нештатных ситуациях</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1922"/>
        <w:gridCol w:w="3354"/>
        <w:gridCol w:w="4444"/>
      </w:tblGrid>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нештатной ситуации</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нештатной ситуации</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Причины нештатной ситуации</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действий при возникновении нештатной ситуации</w:t>
            </w: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P.EXC.002</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 двусторонней транзакции общего процесса не получил сообщение-ответ после истечения согласованного количества повторов</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 направить запрос в службу технической поддержки национального сегмента, в котором было сформировано сообщение</w:t>
            </w: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P.EXC.004</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 транзакции общего процесса получил уведомление об ошибке</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синхронизированы справочники и классификаторы или не обновлены XML-схемы электронных документов (сведений)</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r>
              <w:br/>
            </w:r>
            <w:r>
              <w:rPr>
                <w:rFonts w:ascii="Times New Roman"/>
                <w:b w:val="false"/>
                <w:i w:val="false"/>
                <w:color w:val="000000"/>
                <w:sz w:val="20"/>
              </w:rPr>
              <w:t>
</w:t>
            </w:r>
          </w:p>
        </w:tc>
      </w:tr>
    </w:tbl>
    <w:bookmarkStart w:name="z810" w:id="89"/>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23. Требования к заполнению реквизитов электронных документов (сведений) "Сведения о результатах мониторинга безопасности и контроля качества лекарственных средств" (R.HC.MM.05.001), передаваемых в сообщении "Сведения о запрещенном лекарственном препарате для включения в единую базу данных" (P.MM.05.MSG.001), приведены в таблице 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813" w:id="9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мониторинга безопасности и контроля качества</w:t>
      </w:r>
      <w:r>
        <w:br/>
      </w:r>
      <w:r>
        <w:rPr>
          <w:rFonts w:ascii="Times New Roman"/>
          <w:b/>
          <w:i w:val="false"/>
          <w:color w:val="000000"/>
        </w:rPr>
        <w:t>лекарственных средств" (R.HC.MM.05.001), передаваемых в сообщении "Сведения о запрещенном лекарственном препарате для включения в единую базу</w:t>
      </w:r>
      <w:r>
        <w:br/>
      </w:r>
      <w:r>
        <w:rPr>
          <w:rFonts w:ascii="Times New Roman"/>
          <w:b/>
          <w:i w:val="false"/>
          <w:color w:val="000000"/>
        </w:rPr>
        <w:t>данных" (P.MM.05.MSG.001)</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98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сообщении передается 1 реквизит "Сведения о мере регулирования" (hccdo:RegulatoryMeasuresDetails)</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"Начальная дата и время" (csdo:StartDateTime)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"Конечная дата и время" (csdo:EndDateTime) не заполняется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единой базе данных не должны содержаться сведения с такими же значениями реквизитов:</w:t>
            </w:r>
            <w:r>
              <w:br/>
            </w:r>
            <w:r>
              <w:rPr>
                <w:rFonts w:ascii="Times New Roman"/>
                <w:b w:val="false"/>
                <w:i w:val="false"/>
                <w:color w:val="000000"/>
                <w:sz w:val="20"/>
              </w:rPr>
              <w:t>
"Код страны" (csdo:UnifiedCountryCode) в составе сложного реквизита "Сведения о мере регулирования" (hccdo:RegulatoryMeasuresDetails);</w:t>
            </w:r>
            <w:r>
              <w:br/>
            </w:r>
            <w:r>
              <w:rPr>
                <w:rFonts w:ascii="Times New Roman"/>
                <w:b w:val="false"/>
                <w:i w:val="false"/>
                <w:color w:val="000000"/>
                <w:sz w:val="20"/>
              </w:rPr>
              <w:t>
"Номер регистрационного удостоверения"</w:t>
            </w:r>
            <w:r>
              <w:br/>
            </w:r>
            <w:r>
              <w:rPr>
                <w:rFonts w:ascii="Times New Roman"/>
                <w:b w:val="false"/>
                <w:i w:val="false"/>
                <w:color w:val="000000"/>
                <w:sz w:val="20"/>
              </w:rPr>
              <w:t>
(hcsdo:RegistrationCertificateId) и "Дата документа"</w:t>
            </w:r>
            <w:r>
              <w:br/>
            </w:r>
            <w:r>
              <w:rPr>
                <w:rFonts w:ascii="Times New Roman"/>
                <w:b w:val="false"/>
                <w:i w:val="false"/>
                <w:color w:val="000000"/>
                <w:sz w:val="20"/>
              </w:rPr>
              <w:t>
(csdo:DocCreationDate) в составе реквизита "Сведения о лекарственном средстве, в отношении которого была принята мера регулирования" (hccdo:BannedDetails);</w:t>
            </w:r>
            <w:r>
              <w:br/>
            </w:r>
            <w:r>
              <w:rPr>
                <w:rFonts w:ascii="Times New Roman"/>
                <w:b w:val="false"/>
                <w:i w:val="false"/>
                <w:color w:val="000000"/>
                <w:sz w:val="20"/>
              </w:rPr>
              <w:t>
"Номер партии лекарственного препарата"</w:t>
            </w:r>
            <w:r>
              <w:br/>
            </w:r>
            <w:r>
              <w:rPr>
                <w:rFonts w:ascii="Times New Roman"/>
                <w:b w:val="false"/>
                <w:i w:val="false"/>
                <w:color w:val="000000"/>
                <w:sz w:val="20"/>
              </w:rPr>
              <w:t>
(hcsdo:ConsignmentNumberId) в составе сложного реквизита "Сведения о группе товаров" (hccdo:ConsignmentDetails);</w:t>
            </w:r>
            <w:r>
              <w:br/>
            </w:r>
            <w:r>
              <w:rPr>
                <w:rFonts w:ascii="Times New Roman"/>
                <w:b w:val="false"/>
                <w:i w:val="false"/>
                <w:color w:val="000000"/>
                <w:sz w:val="20"/>
              </w:rPr>
              <w:t>
"Номер серии лекарственного препарата" (hcsdo:BatchNumberId)</w:t>
            </w:r>
            <w:r>
              <w:br/>
            </w:r>
            <w:r>
              <w:rPr>
                <w:rFonts w:ascii="Times New Roman"/>
                <w:b w:val="false"/>
                <w:i w:val="false"/>
                <w:color w:val="000000"/>
                <w:sz w:val="20"/>
              </w:rPr>
              <w:t>
в составе сложного реквизита "Сведения о серии лекарственного препарата" (hccdo:BatchDetails);</w:t>
            </w:r>
            <w:r>
              <w:br/>
            </w:r>
            <w:r>
              <w:rPr>
                <w:rFonts w:ascii="Times New Roman"/>
                <w:b w:val="false"/>
                <w:i w:val="false"/>
                <w:color w:val="000000"/>
                <w:sz w:val="20"/>
              </w:rPr>
              <w:t>
"Номер документа" (csdo:DocId) и "Дата документа" (csdo:DocCreationDate) в составе сложного реквизита "Официальный документ" (hccdo:OfficialDocDetails), в которых реквизит "Конечная дата и время" (csdo:EndDateTime) не заполнен, а также меньшим значением реквизита "Начальная дата и время" (csdo:StartDateTime)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страны" (csdo:UnifiedCountryCode) заполнен,</w:t>
            </w:r>
            <w:r>
              <w:br/>
            </w:r>
            <w:r>
              <w:rPr>
                <w:rFonts w:ascii="Times New Roman"/>
                <w:b w:val="false"/>
                <w:i w:val="false"/>
                <w:color w:val="000000"/>
                <w:sz w:val="20"/>
              </w:rPr>
              <w:t>
то значение атрибута в его составе "идентификатор справочника (классификатора)" (атрибут codeListId) должно содержать кодовое обозначение классификатора стран мира, указанного в разделе VII Правил информационного взаимодействия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страны" (csdo:UnifiedCountryCode)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сложного реквизита "Сведения об ограничении обращения лекарственного препарата" (hccdo:MonitoringRestrictionDetails) должен быть заполнен реквизит "Код вида масштаба ограничения обращения лекарственного препарата" (hcsdo:ScaleRestrictionCode) или "Наименование вида масштаба ограничения обращения лекарственного препарата" (hcsdo:ScaleRestrictionName)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"Дата документа" (csdo:‌Doc‌Creation‌Date) в составе сложного реквизита "Официальный документ" (hccdo:‌Official‌Doc‌Details)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в составе сложного реквизита "Сведения о лекарственном средстве, в отношении которого была принята мера регулирования" (hccdo:BannedDetails) заполнен реквизит "Сведения об ингредиенте, входящем в состав лекарственного препарата" (hccdo:SubstanceDetails), то в его составе значение реквизита "Код функции субстанции (вещества, материала) в составе лекарственного препарата" (hcsdo:DrugSubstanceRoleCode) должно соответствовать значению "действующее вещество"</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значение реквизита "Код вида масштаба ограничения обращения лекарственного препарата" (hcsdo:ScaleRestrictionCode) или реквизита "Наименование вида масштаба ограничения обращения лекарственного препарата" (hcsdo:ScaleRestrictionName) соответствует значению "серия", реквизит "Номер серии лекарственного препарата" (hcsdo:‌Batch‌Number‌Id) в составе реквизита "Сведения о серии лекарственного препарата" (hccdo:‌Batch‌Details)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значение реквизита "Код вида масштаба ограничения обращения лекарственного препарата" (hcsdo:ScaleRestrictionCode) или реквизита "Наименование вида масштаба ограничения обращения лекарственного препарата" (hcsdo:ScaleRestrictionName) соответствует значению "партия", реквизит "Номер партии лекарственного препарата" (hcsdo:‌Consignment‌Number‌Id) в составе реквизита "Сведения о группе товаров" (hccdo:‌Consignment‌Details)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"Код страны" (csdo:UnifiedCountryCode) в составе сложного реквизита "Сведения о производителе" (hccdo:ManufacturingAuthorizationHolderDetailsV2)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сложного реквизита "Сведения о производителе" (hccdo:ManufacturingAuthorizationHolderDetailsV2) должен быть заполнен реквизит "Наименование хозяйствующего субъекта" (csdo:BusinessEntityName) и (или) "Краткое наименование хозяйствующего субъекта" (csdo:BusinessEntityBriefName)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сложный реквизит "Сведения о держателе (заявителе) регистрационного удостоверения" (hccdo:RegistrationCertificateHolderDetails) заполнен, реквизит "Код страны" (csdo:UnifiedCountryCode) в его составе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сложный реквизит "Сведения о держателе (заявителе) регистрационного удостоверения" (hccdo:RegistrationCertificateHolderDetails) заполнен, то в его составе должен быть заполнен реквизит "Наименование хозяйствующего субъекта" (csdo:BusinessEntityName) и (или) "Краткое наименование хозяйствующего субъекта" (csdo:BusinessEntityBriefName)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сложный реквизит "Сведения о держателе (заявителе) регистрационного удостоверения" (hccdo:RegistrationCertificateHolderDetails) заполнен, то в его составе должен быть заполнен реквизит "Код организационно-правовой формы" (csdo:BusinessEntityTypeCode) или "Наименование организационно-правовой формы" (csdo:BusinessEntityTypeName)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сложный реквизит "Сведения о дистрибьюторе (поставщике)" (hccdo:‌Distributor‌Details) заполнен, то реквизит "Код страны" (csdo:UnifiedCountryCode) в его составе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сложный реквизит "Сведения о дистрибьюторе (поставщике)" (hccdo:DistributorDetails) заполнен, то в его составе должен быть заполнен реквизит "Наименование хозяйствующего субъекта" (csdo:BusinessEntityName) и (или) "Краткое наименование хозяйствующего субъекта" (csdo:BusinessEntityBriefName)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организационно-правовой формы" (csdo:BusinessEntityTypeCode) заполнен, то значение атрибута "идентификатор справочника (классификатора)" (атрибут codeListId)</w:t>
            </w:r>
            <w:r>
              <w:br/>
            </w:r>
            <w:r>
              <w:rPr>
                <w:rFonts w:ascii="Times New Roman"/>
                <w:b w:val="false"/>
                <w:i w:val="false"/>
                <w:color w:val="000000"/>
                <w:sz w:val="20"/>
              </w:rPr>
              <w:t>
в его составе должно содержать кодовое обозначение классификатора организационного-правовых форм, указанного в разделе VII Правил информационного взаимодействия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"Количество товара" (csdo:UnifiedCommodityMeasure), заполнен, то значение атрибута "идентификатор классификатора" (атрибут measurementUnitCodeListId) в его составе должно содержать кодовое обозначение классификатора единиц измерения, указанного</w:t>
            </w:r>
            <w:r>
              <w:br/>
            </w:r>
            <w:r>
              <w:rPr>
                <w:rFonts w:ascii="Times New Roman"/>
                <w:b w:val="false"/>
                <w:i w:val="false"/>
                <w:color w:val="000000"/>
                <w:sz w:val="20"/>
              </w:rPr>
              <w:t>
в разделе VII Правил информационного взаимодействия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"Сведения об активной фармацевтической субстанции в составе лекарственного препарата" (hccdo:‌Active‌Substance‌Details) заполнен, то в его составе должен быть заполнен реквизит "Код активной фармацевтической субстанции" (hcsdo:‌Active‌Substance‌Code) или "Наименование активной фармацевтической субстанции" (hcsdo:‌Active‌Substance‌Name)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вспомогательного вещества, входящего в состав лекарственного препарата"</w:t>
            </w:r>
            <w:r>
              <w:br/>
            </w:r>
            <w:r>
              <w:rPr>
                <w:rFonts w:ascii="Times New Roman"/>
                <w:b w:val="false"/>
                <w:i w:val="false"/>
                <w:color w:val="000000"/>
                <w:sz w:val="20"/>
              </w:rPr>
              <w:t>
(hcsdo:‌Auxiliary‌Substance‌Code) или "Наименование вспомогательного вещества, входящего в состав лекарственного препарата"</w:t>
            </w:r>
            <w:r>
              <w:br/>
            </w:r>
            <w:r>
              <w:rPr>
                <w:rFonts w:ascii="Times New Roman"/>
                <w:b w:val="false"/>
                <w:i w:val="false"/>
                <w:color w:val="000000"/>
                <w:sz w:val="20"/>
              </w:rPr>
              <w:t>
(hcsdo:‌Auxiliary‌Substance‌Name)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функционального назначения вспомогательного вещества" (hcsdo:‌Functional‌Purpose‌Code)</w:t>
            </w:r>
            <w:r>
              <w:br/>
            </w:r>
            <w:r>
              <w:rPr>
                <w:rFonts w:ascii="Times New Roman"/>
                <w:b w:val="false"/>
                <w:i w:val="false"/>
                <w:color w:val="000000"/>
                <w:sz w:val="20"/>
              </w:rPr>
              <w:t>
или "Наименование функционального назначения вспомогательного вещества" (hcsdo:‌Auxiliary‌Substance‌Name)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(hccdo:‌Substance‌Details) должен быть заполнен реквизит "Сведения об активной фармацевтической субстанции в составе лекарственного препарата" (hccdo:‌Active‌Substance‌Details)</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(hccdo:‌Substance‌Details) реквизиты "Сведения о вспомогательном веществе в составе лекарственного препарата" </w:t>
            </w:r>
            <w:r>
              <w:br/>
            </w:r>
            <w:r>
              <w:rPr>
                <w:rFonts w:ascii="Times New Roman"/>
                <w:b w:val="false"/>
                <w:i w:val="false"/>
                <w:color w:val="000000"/>
                <w:sz w:val="20"/>
              </w:rPr>
              <w:t>(hccdo:‌Auxiliary‌Substance‌Details) и "Наименование реагента, входящего в состав лекарственного препарата" (hcsdo:‌Reagent‌Name) не заполняются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(hccdo:‌Substance‌Details) должен быть заполнен реквизит "Сведения о вспомогательном веществе в составе лекарственного препарата" (hccdo:‌Auxiliary‌Substance‌Details)</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(hccdo:‌Substance‌Details) реквизиты "Сведения об активной фармацевтической субстанции в составе лекарственного препарата" (hccdo:‌Active‌Substance‌Details) и "Наименование реагента, входящего в состав лекарственного препарата" (hcsdo:‌Reagent‌Name) не заполняются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"реагент", то в составе реквизита "Сведения об ингредиенте, входящем в состав лекарственного препарата" </w:t>
            </w:r>
            <w:r>
              <w:br/>
            </w:r>
            <w:r>
              <w:rPr>
                <w:rFonts w:ascii="Times New Roman"/>
                <w:b w:val="false"/>
                <w:i w:val="false"/>
                <w:color w:val="000000"/>
                <w:sz w:val="20"/>
              </w:rPr>
              <w:t>(hccdo:‌Substance‌Details) должен быть заполнен реквизит "Наименование реагента, входящего в состав лекарственного препарата" (hcsdo:‌Reagent‌Name)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"реагент", то в составе сложного реквизита "Сведения об ингредиенте, входящем в состав лекарственного препарата" </w:t>
            </w:r>
            <w:r>
              <w:br/>
            </w:r>
            <w:r>
              <w:rPr>
                <w:rFonts w:ascii="Times New Roman"/>
                <w:b w:val="false"/>
                <w:i w:val="false"/>
                <w:color w:val="000000"/>
                <w:sz w:val="20"/>
              </w:rPr>
              <w:t>(hccdo:‌Substance‌Details) реквизиты "Сведения об активной фармацевтической субстанции в составе лекарственного препарата" (hccdo:‌Active‌Substance‌Details) и "Сведения о вспомогательном веществе в составе лекарственного препарата" (hccdo:‌Auxiliary‌Substance‌Details) не заполняются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типа величины дозировки (концентрации)"</w:t>
            </w:r>
            <w:r>
              <w:br/>
            </w:r>
            <w:r>
              <w:rPr>
                <w:rFonts w:ascii="Times New Roman"/>
                <w:b w:val="false"/>
                <w:i w:val="false"/>
                <w:color w:val="000000"/>
                <w:sz w:val="20"/>
              </w:rPr>
              <w:t xml:space="preserve">
(атрибут Substance‌Measure‌Type‌Code) заполнен, то его значение должно соответствовать одному из следующих значений: </w:t>
            </w:r>
            <w:r>
              <w:br/>
            </w:r>
            <w:r>
              <w:rPr>
                <w:rFonts w:ascii="Times New Roman"/>
                <w:b w:val="false"/>
                <w:i w:val="false"/>
                <w:color w:val="000000"/>
                <w:sz w:val="20"/>
              </w:rPr>
              <w:t>01 – указана точная величина дозировки;</w:t>
            </w:r>
            <w:r>
              <w:br/>
            </w:r>
            <w:r>
              <w:rPr>
                <w:rFonts w:ascii="Times New Roman"/>
                <w:b w:val="false"/>
                <w:i w:val="false"/>
                <w:color w:val="000000"/>
                <w:sz w:val="20"/>
              </w:rPr>
              <w:t>
02 – величина дозировки меньше либо равна указанному значению;</w:t>
            </w:r>
            <w:r>
              <w:br/>
            </w:r>
            <w:r>
              <w:rPr>
                <w:rFonts w:ascii="Times New Roman"/>
                <w:b w:val="false"/>
                <w:i w:val="false"/>
                <w:color w:val="000000"/>
                <w:sz w:val="20"/>
              </w:rPr>
              <w:t>
03 – величина дозировки больше либо равна указанному значению;</w:t>
            </w:r>
            <w:r>
              <w:br/>
            </w:r>
            <w:r>
              <w:rPr>
                <w:rFonts w:ascii="Times New Roman"/>
                <w:b w:val="false"/>
                <w:i w:val="false"/>
                <w:color w:val="000000"/>
                <w:sz w:val="20"/>
              </w:rPr>
              <w:t>
04 – величина дозировки меньше указанного значения;</w:t>
            </w:r>
            <w:r>
              <w:br/>
            </w:r>
            <w:r>
              <w:rPr>
                <w:rFonts w:ascii="Times New Roman"/>
                <w:b w:val="false"/>
                <w:i w:val="false"/>
                <w:color w:val="000000"/>
                <w:sz w:val="20"/>
              </w:rPr>
              <w:t>
05 – величина дозировки больше указанного значения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"Сведения о единице выражения состава лекарственного препарата" (hccdo:‌Dosage‌Unit‌Details) заполнен, то в его составе должен быть заполнен реквизит "Код вида единицы выражения состава лекарственного препарата" (hcsdo:‌Dosage‌Unit‌Kind‌Code) или реквизит "Наименование вида единицы выражения состава лекарственного препарата" (hcsdo:‌Dosage‌Unit‌Kind‌Name)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реквизит "Код вида единицы выражения состава лекарственного препарата" (hcsdo:‌Dosage‌Unit‌Kind‌Code) заполнен, то его значение должно соответствовать одному из следующих значений: </w:t>
            </w:r>
            <w:r>
              <w:br/>
            </w:r>
            <w:r>
              <w:rPr>
                <w:rFonts w:ascii="Times New Roman"/>
                <w:b w:val="false"/>
                <w:i w:val="false"/>
                <w:color w:val="000000"/>
                <w:sz w:val="20"/>
              </w:rPr>
              <w:t>01 – дозировка указана на единицу лекарственной формы;</w:t>
            </w:r>
            <w:r>
              <w:br/>
            </w:r>
            <w:r>
              <w:rPr>
                <w:rFonts w:ascii="Times New Roman"/>
                <w:b w:val="false"/>
                <w:i w:val="false"/>
                <w:color w:val="000000"/>
                <w:sz w:val="20"/>
              </w:rPr>
              <w:t>
02 – дозировка указана на единицу дозирования;</w:t>
            </w:r>
            <w:r>
              <w:br/>
            </w:r>
            <w:r>
              <w:rPr>
                <w:rFonts w:ascii="Times New Roman"/>
                <w:b w:val="false"/>
                <w:i w:val="false"/>
                <w:color w:val="000000"/>
                <w:sz w:val="20"/>
              </w:rPr>
              <w:t>
03 – дозировка указана на единицу массы;</w:t>
            </w:r>
            <w:r>
              <w:br/>
            </w:r>
            <w:r>
              <w:rPr>
                <w:rFonts w:ascii="Times New Roman"/>
                <w:b w:val="false"/>
                <w:i w:val="false"/>
                <w:color w:val="000000"/>
                <w:sz w:val="20"/>
              </w:rPr>
              <w:t>04 – дозировка указана на единицу объема;</w:t>
            </w:r>
            <w:r>
              <w:br/>
            </w:r>
            <w:r>
              <w:rPr>
                <w:rFonts w:ascii="Times New Roman"/>
                <w:b w:val="false"/>
                <w:i w:val="false"/>
                <w:color w:val="000000"/>
                <w:sz w:val="20"/>
              </w:rPr>
              <w:t>05 – дозировка указана на общее количество лекарственного средства в первичной упаковке;</w:t>
            </w:r>
            <w:r>
              <w:br/>
            </w:r>
            <w:r>
              <w:rPr>
                <w:rFonts w:ascii="Times New Roman"/>
                <w:b w:val="false"/>
                <w:i w:val="false"/>
                <w:color w:val="000000"/>
                <w:sz w:val="20"/>
              </w:rPr>
              <w:t>
06 – дозировка указана на единицу объема после растворения;</w:t>
            </w:r>
            <w:r>
              <w:br/>
            </w:r>
            <w:r>
              <w:rPr>
                <w:rFonts w:ascii="Times New Roman"/>
                <w:b w:val="false"/>
                <w:i w:val="false"/>
                <w:color w:val="000000"/>
                <w:sz w:val="20"/>
              </w:rPr>
              <w:t>
07 – дозировка указана на единицу объема перед разведением;</w:t>
            </w:r>
            <w:r>
              <w:br/>
            </w:r>
            <w:r>
              <w:rPr>
                <w:rFonts w:ascii="Times New Roman"/>
                <w:b w:val="false"/>
                <w:i w:val="false"/>
                <w:color w:val="000000"/>
                <w:sz w:val="20"/>
              </w:rPr>
              <w:t>
08 – дозировка указана на единицу времени;</w:t>
            </w:r>
            <w:r>
              <w:br/>
            </w:r>
            <w:r>
              <w:rPr>
                <w:rFonts w:ascii="Times New Roman"/>
                <w:b w:val="false"/>
                <w:i w:val="false"/>
                <w:color w:val="000000"/>
                <w:sz w:val="20"/>
              </w:rPr>
              <w:t>
09 – дозировка указана на единицу лекарственной формы, совпадающую с единицей дозирования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Адрес" (ccdo:SubjectAddressDetails) заполнен, то его составе должен быть заполнен реквизит "Код вида адреса" (csdo:AddressKindCode)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вида адреса" (csdo:AddressKindCode) заполнен,</w:t>
            </w:r>
            <w:r>
              <w:br/>
            </w:r>
            <w:r>
              <w:rPr>
                <w:rFonts w:ascii="Times New Roman"/>
                <w:b w:val="false"/>
                <w:i w:val="false"/>
                <w:color w:val="000000"/>
                <w:sz w:val="20"/>
              </w:rPr>
              <w:t>
то его значение должно соответствовать одному из следующих значений:</w:t>
            </w:r>
            <w:r>
              <w:br/>
            </w:r>
            <w:r>
              <w:rPr>
                <w:rFonts w:ascii="Times New Roman"/>
                <w:b w:val="false"/>
                <w:i w:val="false"/>
                <w:color w:val="000000"/>
                <w:sz w:val="20"/>
              </w:rPr>
              <w:t>
1 – "адрес регистрации";</w:t>
            </w:r>
            <w:r>
              <w:br/>
            </w:r>
            <w:r>
              <w:rPr>
                <w:rFonts w:ascii="Times New Roman"/>
                <w:b w:val="false"/>
                <w:i w:val="false"/>
                <w:color w:val="000000"/>
                <w:sz w:val="20"/>
              </w:rPr>
              <w:t>
2 – "фактический адрес";</w:t>
            </w:r>
            <w:r>
              <w:br/>
            </w:r>
            <w:r>
              <w:rPr>
                <w:rFonts w:ascii="Times New Roman"/>
                <w:b w:val="false"/>
                <w:i w:val="false"/>
                <w:color w:val="000000"/>
                <w:sz w:val="20"/>
              </w:rPr>
              <w:t>
3 – "почтовый адрес"</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сложного реквизита "Сведения об упакованной единице лекарственного препарата" (hccdo:PackageDetails) должен быть заполнен реквизит "Код вида первичной упаковки лекарственного средства" (hcsdo:DrugPackageKindCode) или "Наименование вида первичной упаковки лекарственного средства" (hcsdo:DrugPackageKindName)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сложного реквизита "Сведения об упакованной единице лекарственного препарата" (hccdo:PackageDetails) должен быть заполнен реквизит "Код вида вторичной (потребительской) упаковки лекарственного средства" (hcsdo:DrugSecondaryPackageKindCode) или реквизит "Наименование вида вторичной (потребительской) упаковки лекарственного средства" (hcsdo:DrugSecondaryPackageKindName)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"Контактный реквизит" (ccdo:CommunicationDetails) заполнен, то в его составе должен быть заполнен реквизит "Код вида связи" (csdo:CommunicationChannelCode) или "Наименование вида связи" (csdo:CommunicationChannelName)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вида связи" (csdo:CommunicationChannelCode) заполнен, то его значение должно соответствовать одному из следующих значений:</w:t>
            </w:r>
            <w:r>
              <w:br/>
            </w:r>
            <w:r>
              <w:rPr>
                <w:rFonts w:ascii="Times New Roman"/>
                <w:b w:val="false"/>
                <w:i w:val="false"/>
                <w:color w:val="000000"/>
                <w:sz w:val="20"/>
              </w:rPr>
              <w:t>
AO – "адрес сайта в сети Интернет";</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реквизит "Сведения о комплектующем устройстве в упаковке лекарственного средства" (hccdo:ComponentDetails) заполнен, </w:t>
            </w:r>
            <w:r>
              <w:br/>
            </w:r>
            <w:r>
              <w:rPr>
                <w:rFonts w:ascii="Times New Roman"/>
                <w:b w:val="false"/>
                <w:i w:val="false"/>
                <w:color w:val="000000"/>
                <w:sz w:val="20"/>
              </w:rPr>
              <w:t>
то в его составе должен быть заполнен реквизит "Код комплектующего" (hcsdo:ComponentCode) или "Наименование комплектующего" (hcsdo:ComponentName)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"Количество в упаковке" (hcsdo:PackageMeasure) заполнен, то значение реквизита "идентификатор классификатора" (атрибут measurementUnitCodeListId) в его составе должно содержать кодовое обозначение классификатора единиц измерения, указанного</w:t>
            </w:r>
            <w:r>
              <w:br/>
            </w:r>
            <w:r>
              <w:rPr>
                <w:rFonts w:ascii="Times New Roman"/>
                <w:b w:val="false"/>
                <w:i w:val="false"/>
                <w:color w:val="000000"/>
                <w:sz w:val="20"/>
              </w:rPr>
              <w:t>
в разделе VII Правил информационного взаимодействия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"Количество в упаковке" (hcsdo:PackageMeasure) заполнен, то значение реквизита "единица измерения" (атрибут measurementUnitCode) в его составе должно соответствовать коду единицы измерения из классификатора единиц измерения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24. Требования к заполнению реквизитов электронных документов (сведений) "Сведения о результатах мониторинга безопасности и контроля качества лекарственных средств" (R.HC.MM.05.001), передаваемых в сообщении "Сведения о запрещенном лекарственном препарате для изменения в единой базе данных" (P.MM.05.MSG.002), приведены в таблице 13.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858" w:id="9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мониторинга безопасности и контроля качества</w:t>
      </w:r>
      <w:r>
        <w:br/>
      </w:r>
      <w:r>
        <w:rPr>
          <w:rFonts w:ascii="Times New Roman"/>
          <w:b/>
          <w:i w:val="false"/>
          <w:color w:val="000000"/>
        </w:rPr>
        <w:t>лекарственных средств" (R.HC.MM.05.001), передаваемых в сообщении "Сведения о запрещенном лекарственном препарате для изменения в единой базе</w:t>
      </w:r>
      <w:r>
        <w:br/>
      </w:r>
      <w:r>
        <w:rPr>
          <w:rFonts w:ascii="Times New Roman"/>
          <w:b/>
          <w:i w:val="false"/>
          <w:color w:val="000000"/>
        </w:rPr>
        <w:t>данных" (P.MM.05.MSG.002)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98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сообщении передается 1 реквизит "Сведения о мере регулирования" (hccdo:RegulatoryMeasuresDetails)</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"Начальная дата и время" (csdo:StartDateTime)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"Конечная дата и время" (csdo:EndDateTime) не заполняется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единой базе данных должны содержаться сведения с такими же значениями реквизитов:</w:t>
            </w:r>
            <w:r>
              <w:br/>
            </w:r>
            <w:r>
              <w:rPr>
                <w:rFonts w:ascii="Times New Roman"/>
                <w:b w:val="false"/>
                <w:i w:val="false"/>
                <w:color w:val="000000"/>
                <w:sz w:val="20"/>
              </w:rPr>
              <w:t>
"Код страны" (csdo:UnifiedCountryCode) в составе сложного реквизита "Сведения о мере регулирования" (hccdo:RegulatoryMeasuresDetails);</w:t>
            </w:r>
            <w:r>
              <w:br/>
            </w:r>
            <w:r>
              <w:rPr>
                <w:rFonts w:ascii="Times New Roman"/>
                <w:b w:val="false"/>
                <w:i w:val="false"/>
                <w:color w:val="000000"/>
                <w:sz w:val="20"/>
              </w:rPr>
              <w:t>
"Номер регистрационного удостоверения"</w:t>
            </w:r>
            <w:r>
              <w:br/>
            </w:r>
            <w:r>
              <w:rPr>
                <w:rFonts w:ascii="Times New Roman"/>
                <w:b w:val="false"/>
                <w:i w:val="false"/>
                <w:color w:val="000000"/>
                <w:sz w:val="20"/>
              </w:rPr>
              <w:t>
(hcsdo:RegistrationCertificateId) и "Дата документа"</w:t>
            </w:r>
            <w:r>
              <w:br/>
            </w:r>
            <w:r>
              <w:rPr>
                <w:rFonts w:ascii="Times New Roman"/>
                <w:b w:val="false"/>
                <w:i w:val="false"/>
                <w:color w:val="000000"/>
                <w:sz w:val="20"/>
              </w:rPr>
              <w:t>
(csdo:DocCreationDate) в составе реквизита "Сведения о лекарственном средстве, в отношении которого была принята мера регулирования" (hccdo:BannedDetails);</w:t>
            </w:r>
            <w:r>
              <w:br/>
            </w:r>
            <w:r>
              <w:rPr>
                <w:rFonts w:ascii="Times New Roman"/>
                <w:b w:val="false"/>
                <w:i w:val="false"/>
                <w:color w:val="000000"/>
                <w:sz w:val="20"/>
              </w:rPr>
              <w:t>
"Номер партии лекарственного препарата"</w:t>
            </w:r>
            <w:r>
              <w:br/>
            </w:r>
            <w:r>
              <w:rPr>
                <w:rFonts w:ascii="Times New Roman"/>
                <w:b w:val="false"/>
                <w:i w:val="false"/>
                <w:color w:val="000000"/>
                <w:sz w:val="20"/>
              </w:rPr>
              <w:t>
(hcsdo:ConsignmentNumberId) в составе сложного реквизита "Сведения о группе товаров" (hccdo:ConsignmentDetails);</w:t>
            </w:r>
            <w:r>
              <w:br/>
            </w:r>
            <w:r>
              <w:rPr>
                <w:rFonts w:ascii="Times New Roman"/>
                <w:b w:val="false"/>
                <w:i w:val="false"/>
                <w:color w:val="000000"/>
                <w:sz w:val="20"/>
              </w:rPr>
              <w:t>
"Номер серии лекарственного препарата" (hcsdo:BatchNumberId)</w:t>
            </w:r>
            <w:r>
              <w:br/>
            </w:r>
            <w:r>
              <w:rPr>
                <w:rFonts w:ascii="Times New Roman"/>
                <w:b w:val="false"/>
                <w:i w:val="false"/>
                <w:color w:val="000000"/>
                <w:sz w:val="20"/>
              </w:rPr>
              <w:t>
в составе сложного реквизита "Сведения о серии лекарственного препарата" (hccdo:BatchDetails);</w:t>
            </w:r>
            <w:r>
              <w:br/>
            </w:r>
            <w:r>
              <w:rPr>
                <w:rFonts w:ascii="Times New Roman"/>
                <w:b w:val="false"/>
                <w:i w:val="false"/>
                <w:color w:val="000000"/>
                <w:sz w:val="20"/>
              </w:rPr>
              <w:t>
"Номер документа" (csdo:DocId) и "Дата документа" (csdo:DocCreationDate) в составе сложного реквизита "Официальный документ" (hccdo:OfficialDocDetails), в которых реквизит "Конечная дата и время" (csdo:EndDateTime) не заполнен, а также меньшим значением реквизита "Начальная дата и время" (csdo:StartDateTime)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страны" (csdo:UnifiedCountryCode) заполнен,</w:t>
            </w:r>
            <w:r>
              <w:br/>
            </w:r>
            <w:r>
              <w:rPr>
                <w:rFonts w:ascii="Times New Roman"/>
                <w:b w:val="false"/>
                <w:i w:val="false"/>
                <w:color w:val="000000"/>
                <w:sz w:val="20"/>
              </w:rPr>
              <w:t>
то значение атрибута в его составе "идентификатор справочника (классификатора)" (атрибут codeListId) должно содержать кодовое обозначение классификатора стран мира, указанного в разделе VII Правил информационного взаимодействия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страны" (csdo:UnifiedCountryCode) заполнен, то его значение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сложного реквизита "Сведения об ограничении обращения лекарственного препарата" (hccdo:MonitoringRestrictionDetails) должен быть заполнен реквизит "Код вида масштаба ограничения обращения лекарственного препарата" (hcsdo:ScaleRestrictionCode) или "Наименование вида масштаба ограничения обращения лекарственного препарата" (hcsdo:ScaleRestrictionName)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"Дата документа" (csdo:‌Doc‌Creation‌Date) в составе сложного реквизита "Официальный документ" (hccdo:‌Official‌Doc‌Details)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в составе сложного реквизита "Сведения о лекарственном средстве, в отношении которого была принята мера регулирования" (hccdo:BannedDetails) заполнен реквизит "Сведения об ингредиенте, входящем в состав лекарственного препарата" (hccdo:SubstanceDetails), то в его составе значение реквизита "Код функции субстанции (вещества, материала) в составе лекарственного препарата" (hcsdo:DrugSubstanceRoleCode) должно соответствовать значению "действующее вещество"</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значение реквизита "Код вида масштаба ограничения обращения лекарственного препарата" (hcsdo:ScaleRestrictionCode) или реквизита "Наименование вида масштаба ограничения обращения лекарственного препарата" (hcsdo:ScaleRestrictionName) соответствует значению "серия", реквизит "Номер серии лекарственного препарата" (hcsdo:‌Batch‌Number‌Id) в составе реквизита "Сведения о серии лекарственного препарата" </w:t>
            </w:r>
            <w:r>
              <w:br/>
            </w:r>
            <w:r>
              <w:rPr>
                <w:rFonts w:ascii="Times New Roman"/>
                <w:b w:val="false"/>
                <w:i w:val="false"/>
                <w:color w:val="000000"/>
                <w:sz w:val="20"/>
              </w:rPr>
              <w:t>(hccdo:‌Batch‌Details)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значение реквизита "Код вида масштаба ограничения обращения лекарственного препарата" (hcsdo:ScaleRestrictionCode) или реквизита "Наименование вида масштаба ограничения обращения лекарственного препарата" (hcsdo:ScaleRestrictionName) соответствует значению "партия", реквизит "Номер партии лекарственного препарата" </w:t>
            </w:r>
            <w:r>
              <w:br/>
            </w:r>
            <w:r>
              <w:rPr>
                <w:rFonts w:ascii="Times New Roman"/>
                <w:b w:val="false"/>
                <w:i w:val="false"/>
                <w:color w:val="000000"/>
                <w:sz w:val="20"/>
              </w:rPr>
              <w:t>(hcsdo:‌Consignment‌Number‌Id) в составе реквизита "Сведения о группе товаров" (hccdo:‌Consignment‌Details)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"Код страны" (csdo:UnifiedCountryCode) в составе сложного реквизита "Сведения о производителе" (hccdo:ManufacturingAuthorizationHolderDetailsV2)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сложного реквизита "Сведения о производителе" (hccdo:ManufacturingAuthorizationHolderDetailsV2) должен быть заполнен реквизит "Наименование хозяйствующего субъекта" (csdo:BusinessEntityName) и (или) "Краткое наименование хозяйствующего субъекта" (csdo:BusinessEntityBriefName)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сложный реквизит "Сведения о держателе (заявителе) регистрационного удостоверения" (hccdo:RegistrationCertificateHolderDetails) заполнен, реквизит "Код страны" (csdo:UnifiedCountryCode) в его составе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сложный реквизит "Сведения о держателе (заявителе) регистрационного удостоверения" (hccdo:RegistrationCertificateHolderDetails) заполнен, то в его составе должен быть заполнен реквизит "Наименование хозяйствующего субъекта" (csdo:BusinessEntityName) и (или) "Краткое наименование хозяйствующего субъекта" (csdo:BusinessEntityBriefName)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сложный реквизит "Сведения о держателе (заявителе) регистрационного удостоверения" (hccdo:RegistrationCertificateHolderDetails) заполнен, то в его составе должен быть заполнен реквизит "Код организационно-правовой формы" (csdo:BusinessEntityTypeCode) или "Наименование организационно-правовой формы" (csdo:BusinessEntityTypeName)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сложный реквизит "Сведения о дистрибьюторе (поставщике)" </w:t>
            </w:r>
            <w:r>
              <w:br/>
            </w:r>
            <w:r>
              <w:rPr>
                <w:rFonts w:ascii="Times New Roman"/>
                <w:b w:val="false"/>
                <w:i w:val="false"/>
                <w:color w:val="000000"/>
                <w:sz w:val="20"/>
              </w:rPr>
              <w:t>(hccdo:‌Distributor‌Details) заполнен, то реквизит "Код страны" (csdo:UnifiedCountryCode) в его составе должен быть заполнен</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сложный реквизит "Сведения о дистрибьюторе (поставщике)" (hccdo:DistributorDetails) заполнен, то в его составе должен быть заполнен реквизит "Наименование хозяйствующего субъекта" (csdo:BusinessEntityName) и (или) "Краткое наименование хозяйствующего субъекта" (csdo:BusinessEntityBriefName)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организационно-правовой формы" (csdo:BusinessEntityTypeCode) заполнен, то значение атрибута "идентификатор справочника (классификатора)" (атрибут codeListId)</w:t>
            </w:r>
            <w:r>
              <w:br/>
            </w:r>
            <w:r>
              <w:rPr>
                <w:rFonts w:ascii="Times New Roman"/>
                <w:b w:val="false"/>
                <w:i w:val="false"/>
                <w:color w:val="000000"/>
                <w:sz w:val="20"/>
              </w:rPr>
              <w:t>
в его составе должно содержать кодовое обозначение классификатора организационного-правовых форм, указанного в разделе VII Правил информационного взаимодействия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"Количество товара" (csdo:UnifiedCommodityMeasure), заполнен, то значение атрибута "идентификатор классификатора" (атрибут measurementUnitCodeListId) в его составе должно содержать кодовое обозначение классификатора единиц измерения, указанного</w:t>
            </w:r>
            <w:r>
              <w:br/>
            </w:r>
            <w:r>
              <w:rPr>
                <w:rFonts w:ascii="Times New Roman"/>
                <w:b w:val="false"/>
                <w:i w:val="false"/>
                <w:color w:val="000000"/>
                <w:sz w:val="20"/>
              </w:rPr>
              <w:t>
в разделе VII Правил информационного взаимодействия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реквизит "Сведения об активной фармацевтической субстанции в составе лекарственного препарата" (hccdo:‌Active‌Substance‌Details) заполнен, то в его составе должен быть заполнен реквизит "Код активной фармацевтической субстанции" (hcsdo:‌Active‌Substance‌Code) или "Наименование активной фармацевтической субстанции" </w:t>
            </w:r>
            <w:r>
              <w:br/>
            </w:r>
            <w:r>
              <w:rPr>
                <w:rFonts w:ascii="Times New Roman"/>
                <w:b w:val="false"/>
                <w:i w:val="false"/>
                <w:color w:val="000000"/>
                <w:sz w:val="20"/>
              </w:rPr>
              <w:t>(hcsdo:‌Active‌Substance‌Name)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вспомогательного вещества, входящего в состав лекарственного препарата"</w:t>
            </w:r>
            <w:r>
              <w:br/>
            </w:r>
            <w:r>
              <w:rPr>
                <w:rFonts w:ascii="Times New Roman"/>
                <w:b w:val="false"/>
                <w:i w:val="false"/>
                <w:color w:val="000000"/>
                <w:sz w:val="20"/>
              </w:rPr>
              <w:t>
(hcsdo:‌Auxiliary‌Substance‌Code) или "Наименование вспомогательного вещества, входящего в состав лекарственного препарата"</w:t>
            </w:r>
            <w:r>
              <w:br/>
            </w:r>
            <w:r>
              <w:rPr>
                <w:rFonts w:ascii="Times New Roman"/>
                <w:b w:val="false"/>
                <w:i w:val="false"/>
                <w:color w:val="000000"/>
                <w:sz w:val="20"/>
              </w:rPr>
              <w:t>
(hcsdo:‌Auxiliary‌Substance‌Name)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"Сведения о вспомогательном веществе в составе лекарственного препарата" (hccdo:‌Auxiliary‌Substance‌Details) заполнен, то в его составе должен быть заполнен реквизит "Код функционального назначения вспомогательного вещества" (hcsdo:‌Functional‌Purpose‌Code)</w:t>
            </w:r>
            <w:r>
              <w:br/>
            </w:r>
            <w:r>
              <w:rPr>
                <w:rFonts w:ascii="Times New Roman"/>
                <w:b w:val="false"/>
                <w:i w:val="false"/>
                <w:color w:val="000000"/>
                <w:sz w:val="20"/>
              </w:rPr>
              <w:t>
или "Наименование функционального назначения вспомогательного вещества" (hcsdo:‌Auxiliary‌Substance‌Name)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(hccdo:‌Substance‌Details) должен быть заполнен реквизит "Сведения об активной фармацевтической субстанции в составе лекарственного препарата" (hccdo:‌Active‌Substance‌Details)</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"действующее вещество", то в составе сложного реквизита "Сведения об ингредиенте, входящем в состав лекарственного препарата" (hccdo:‌Substance‌Details) реквизиты "Сведения о вспомогательном веществе в составе лекарственного препарата" </w:t>
            </w:r>
            <w:r>
              <w:br/>
            </w:r>
            <w:r>
              <w:rPr>
                <w:rFonts w:ascii="Times New Roman"/>
                <w:b w:val="false"/>
                <w:i w:val="false"/>
                <w:color w:val="000000"/>
                <w:sz w:val="20"/>
              </w:rPr>
              <w:t>(hccdo:‌Auxiliary‌Substance‌Details) и "Наименование реагента, входящего в состав лекарственного препарата" (hcsdo:‌Reagent‌Name) не заполняются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(hccdo:‌Substance‌Details) должен быть заполнен реквизит "Сведения о вспомогательном веществе в составе лекарственного препарата" (hccdo:‌Auxiliary‌Substance‌Details)</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"вспомогательное вещество", то в составе сложного реквизита "Сведения об ингредиенте, входящем в состав лекарственного препарата" (hccdo:‌Substance‌Details) реквизиты "Сведения об активной фармацевтической субстанции в составе лекарственного препарата" (hccdo:‌Active‌Substance‌Details) и "Наименование реагента, входящего в состав лекарственного препарата" (hcsdo:‌Reagent‌Name) не заполняются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"реагент", то в составе реквизита "Сведения об ингредиенте, входящем в состав лекарственного препарата" </w:t>
            </w:r>
            <w:r>
              <w:br/>
            </w:r>
            <w:r>
              <w:rPr>
                <w:rFonts w:ascii="Times New Roman"/>
                <w:b w:val="false"/>
                <w:i w:val="false"/>
                <w:color w:val="000000"/>
                <w:sz w:val="20"/>
              </w:rPr>
              <w:t xml:space="preserve">(hccdo:‌Substance‌Details) должен быть заполнен реквизит "Наименование реагента, входящего в состав лекарственного препарата" </w:t>
            </w:r>
            <w:r>
              <w:br/>
            </w:r>
            <w:r>
              <w:rPr>
                <w:rFonts w:ascii="Times New Roman"/>
                <w:b w:val="false"/>
                <w:i w:val="false"/>
                <w:color w:val="000000"/>
                <w:sz w:val="20"/>
              </w:rPr>
              <w:t>(hcsdo:‌Reagent‌Name)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значение реквизита "Код функции субстанции (вещества, материала) в составе лекарственного препарата" (hcsdo:‌Drug‌Substance‌Role‌Code) или реквизита "Наименование функции субстанции (вещества, материала) в составе лекарственного препарата" (hcsdo:‌Drug‌Substance‌Role‌Name) соответствует значению "реагент", то в составе сложного реквизита "Сведения об ингредиенте, входящем в состав лекарственного препарата" </w:t>
            </w:r>
            <w:r>
              <w:br/>
            </w:r>
            <w:r>
              <w:rPr>
                <w:rFonts w:ascii="Times New Roman"/>
                <w:b w:val="false"/>
                <w:i w:val="false"/>
                <w:color w:val="000000"/>
                <w:sz w:val="20"/>
              </w:rPr>
              <w:t xml:space="preserve">(hccdo:‌Substance‌Details) реквизиты "Сведения об активной фармацевтической субстанции в составе лекарственного препарата" </w:t>
            </w:r>
            <w:r>
              <w:br/>
            </w:r>
            <w:r>
              <w:rPr>
                <w:rFonts w:ascii="Times New Roman"/>
                <w:b w:val="false"/>
                <w:i w:val="false"/>
                <w:color w:val="000000"/>
                <w:sz w:val="20"/>
              </w:rPr>
              <w:t>(hccdo:‌Active‌Substance‌Details) и "Сведения о вспомогательном веществе в составе лекарственного препарата" (hccdo:‌Auxiliary‌Substance‌Details) не заполняются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типа величины дозировки (концентрации)"</w:t>
            </w:r>
            <w:r>
              <w:br/>
            </w:r>
            <w:r>
              <w:rPr>
                <w:rFonts w:ascii="Times New Roman"/>
                <w:b w:val="false"/>
                <w:i w:val="false"/>
                <w:color w:val="000000"/>
                <w:sz w:val="20"/>
              </w:rPr>
              <w:t xml:space="preserve">
(атрибут Substance‌Measure‌Type‌Code) заполнен, то его значение должно соответствовать одному из следующих значений: </w:t>
            </w:r>
            <w:r>
              <w:br/>
            </w:r>
            <w:r>
              <w:rPr>
                <w:rFonts w:ascii="Times New Roman"/>
                <w:b w:val="false"/>
                <w:i w:val="false"/>
                <w:color w:val="000000"/>
                <w:sz w:val="20"/>
              </w:rPr>
              <w:t>01 – указана точная величина дозировки;</w:t>
            </w:r>
            <w:r>
              <w:br/>
            </w:r>
            <w:r>
              <w:rPr>
                <w:rFonts w:ascii="Times New Roman"/>
                <w:b w:val="false"/>
                <w:i w:val="false"/>
                <w:color w:val="000000"/>
                <w:sz w:val="20"/>
              </w:rPr>
              <w:t>
02 – величина дозировки меньше либо равна указанному значению;</w:t>
            </w:r>
            <w:r>
              <w:br/>
            </w:r>
            <w:r>
              <w:rPr>
                <w:rFonts w:ascii="Times New Roman"/>
                <w:b w:val="false"/>
                <w:i w:val="false"/>
                <w:color w:val="000000"/>
                <w:sz w:val="20"/>
              </w:rPr>
              <w:t>
03 – величина дозировки больше либо равна указанному значению;</w:t>
            </w:r>
            <w:r>
              <w:br/>
            </w:r>
            <w:r>
              <w:rPr>
                <w:rFonts w:ascii="Times New Roman"/>
                <w:b w:val="false"/>
                <w:i w:val="false"/>
                <w:color w:val="000000"/>
                <w:sz w:val="20"/>
              </w:rPr>
              <w:t>
04 – величина дозировки меньше указанного значения;</w:t>
            </w:r>
            <w:r>
              <w:br/>
            </w:r>
            <w:r>
              <w:rPr>
                <w:rFonts w:ascii="Times New Roman"/>
                <w:b w:val="false"/>
                <w:i w:val="false"/>
                <w:color w:val="000000"/>
                <w:sz w:val="20"/>
              </w:rPr>
              <w:t>
05 – величина дозировки больше указанного значения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"Сведения о единице выражения состава лекарственного препарата" (hccdo:‌Dosage‌Unit‌Details) заполнен, то в его составе должен быть заполнен реквизит "Код вида единицы выражения состава лекарственного препарата" (hcsdo:‌Dosage‌Unit‌Kind‌Code) или реквизит "Наименование вида единицы выражения состава лекарственного препарата" (hcsdo:‌Dosage‌Unit‌Kind‌Name)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реквизит "Код вида единицы выражения состава лекарственного препарата" (hcsdo:‌Dosage‌Unit‌Kind‌Code) заполнен, то его значение должно соответствовать одному из следующих значений: </w:t>
            </w:r>
            <w:r>
              <w:br/>
            </w:r>
            <w:r>
              <w:rPr>
                <w:rFonts w:ascii="Times New Roman"/>
                <w:b w:val="false"/>
                <w:i w:val="false"/>
                <w:color w:val="000000"/>
                <w:sz w:val="20"/>
              </w:rPr>
              <w:t>01 – дозировка указана на единицу лекарственной формы;</w:t>
            </w:r>
            <w:r>
              <w:br/>
            </w:r>
            <w:r>
              <w:rPr>
                <w:rFonts w:ascii="Times New Roman"/>
                <w:b w:val="false"/>
                <w:i w:val="false"/>
                <w:color w:val="000000"/>
                <w:sz w:val="20"/>
              </w:rPr>
              <w:t>
02 – дозировка указана на единицу дозирования;</w:t>
            </w:r>
            <w:r>
              <w:br/>
            </w:r>
            <w:r>
              <w:rPr>
                <w:rFonts w:ascii="Times New Roman"/>
                <w:b w:val="false"/>
                <w:i w:val="false"/>
                <w:color w:val="000000"/>
                <w:sz w:val="20"/>
              </w:rPr>
              <w:t>
03 – дозировка указана на единицу массы;</w:t>
            </w:r>
            <w:r>
              <w:br/>
            </w:r>
            <w:r>
              <w:rPr>
                <w:rFonts w:ascii="Times New Roman"/>
                <w:b w:val="false"/>
                <w:i w:val="false"/>
                <w:color w:val="000000"/>
                <w:sz w:val="20"/>
              </w:rPr>
              <w:t>04 – дозировка указана на единицу объема;</w:t>
            </w:r>
            <w:r>
              <w:br/>
            </w:r>
            <w:r>
              <w:rPr>
                <w:rFonts w:ascii="Times New Roman"/>
                <w:b w:val="false"/>
                <w:i w:val="false"/>
                <w:color w:val="000000"/>
                <w:sz w:val="20"/>
              </w:rPr>
              <w:t>05 – дозировка указана на общее количество лекарственного средства в первичной упаковке;</w:t>
            </w:r>
            <w:r>
              <w:br/>
            </w:r>
            <w:r>
              <w:rPr>
                <w:rFonts w:ascii="Times New Roman"/>
                <w:b w:val="false"/>
                <w:i w:val="false"/>
                <w:color w:val="000000"/>
                <w:sz w:val="20"/>
              </w:rPr>
              <w:t>
06 – дозировка указана на единицу объема после растворения;</w:t>
            </w:r>
            <w:r>
              <w:br/>
            </w:r>
            <w:r>
              <w:rPr>
                <w:rFonts w:ascii="Times New Roman"/>
                <w:b w:val="false"/>
                <w:i w:val="false"/>
                <w:color w:val="000000"/>
                <w:sz w:val="20"/>
              </w:rPr>
              <w:t>
07 – дозировка указана на единицу объема перед разведением;</w:t>
            </w:r>
            <w:r>
              <w:br/>
            </w:r>
            <w:r>
              <w:rPr>
                <w:rFonts w:ascii="Times New Roman"/>
                <w:b w:val="false"/>
                <w:i w:val="false"/>
                <w:color w:val="000000"/>
                <w:sz w:val="20"/>
              </w:rPr>
              <w:t>
08 – дозировка указана на единицу времени;</w:t>
            </w:r>
            <w:r>
              <w:br/>
            </w:r>
            <w:r>
              <w:rPr>
                <w:rFonts w:ascii="Times New Roman"/>
                <w:b w:val="false"/>
                <w:i w:val="false"/>
                <w:color w:val="000000"/>
                <w:sz w:val="20"/>
              </w:rPr>
              <w:t>
09 – дозировка указана на единицу лекарственной формы, совпадающую с единицей дозирования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Адрес" (ccdo:SubjectAddressDetails) заполнен, то его составе должен быть заполнен реквизит "Код вида адреса" (csdo:AddressKindCode)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вида адреса" (csdo:AddressKindCode) заполнен,</w:t>
            </w:r>
            <w:r>
              <w:br/>
            </w:r>
            <w:r>
              <w:rPr>
                <w:rFonts w:ascii="Times New Roman"/>
                <w:b w:val="false"/>
                <w:i w:val="false"/>
                <w:color w:val="000000"/>
                <w:sz w:val="20"/>
              </w:rPr>
              <w:t>
то его значение должно соответствовать одному из следующих значений:</w:t>
            </w:r>
            <w:r>
              <w:br/>
            </w:r>
            <w:r>
              <w:rPr>
                <w:rFonts w:ascii="Times New Roman"/>
                <w:b w:val="false"/>
                <w:i w:val="false"/>
                <w:color w:val="000000"/>
                <w:sz w:val="20"/>
              </w:rPr>
              <w:t>
1 – "адрес регистрации";</w:t>
            </w:r>
            <w:r>
              <w:br/>
            </w:r>
            <w:r>
              <w:rPr>
                <w:rFonts w:ascii="Times New Roman"/>
                <w:b w:val="false"/>
                <w:i w:val="false"/>
                <w:color w:val="000000"/>
                <w:sz w:val="20"/>
              </w:rPr>
              <w:t>
2 – "фактический адрес";</w:t>
            </w:r>
            <w:r>
              <w:br/>
            </w:r>
            <w:r>
              <w:rPr>
                <w:rFonts w:ascii="Times New Roman"/>
                <w:b w:val="false"/>
                <w:i w:val="false"/>
                <w:color w:val="000000"/>
                <w:sz w:val="20"/>
              </w:rPr>
              <w:t>
3 – "почтовый адрес"</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сложного реквизита "Сведения об упакованной единице лекарственного препарата" (hccdo:PackageDetails) должен быть заполнен реквизит "Код вида первичной упаковки лекарственного средства" (hcsdo:DrugPackageKindCode) или "Наименование вида первичной упаковки лекарственного средства" (hcsdo:DrugPackageKindName)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составе сложного реквизита "Сведения об упакованной единице лекарственного препарата" (hccdo:PackageDetails) должен быть заполнен реквизит "Код вида вторичной (потребительской) упаковки лекарственного средства" (hcsdo:DrugSecondaryPackageKindCode) или реквизит "Наименование вида вторичной (потребительской) упаковки лекарственного средства" (hcsdo:DrugSecondaryPackageKindName)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"Контактный реквизит" (ccdo:CommunicationDetails) заполнен, то в его составе должен быть заполнен реквизит "Код вида связи" (csdo:CommunicationChannelCode) или "Наименование вида связи" (csdo:CommunicationChannelName)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"Код вида связи" (csdo:CommunicationChannelCode) заполнен, то его значение должно соответствовать одному из следующих значений:</w:t>
            </w:r>
            <w:r>
              <w:br/>
            </w:r>
            <w:r>
              <w:rPr>
                <w:rFonts w:ascii="Times New Roman"/>
                <w:b w:val="false"/>
                <w:i w:val="false"/>
                <w:color w:val="000000"/>
                <w:sz w:val="20"/>
              </w:rPr>
              <w:t>
AO – "адрес сайта в сети Интернет";</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"телефакс"</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если реквизит "Сведения о комплектующем устройстве в упаковке лекарственного средства" (hccdo:ComponentDetails) заполнен, </w:t>
            </w:r>
            <w:r>
              <w:br/>
            </w:r>
            <w:r>
              <w:rPr>
                <w:rFonts w:ascii="Times New Roman"/>
                <w:b w:val="false"/>
                <w:i w:val="false"/>
                <w:color w:val="000000"/>
                <w:sz w:val="20"/>
              </w:rPr>
              <w:t>
то в его составе должен быть заполнен реквизит "Код комплектующего" (hcsdo:ComponentCode) или "Наименование комплектующего" (hcsdo:ComponentName)</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"Количество в упаковке" (hcsdo:PackageMeasure) заполнен, то значение реквизита "идентификатор классификатора" (атрибут measurementUnitCodeListId) в его составе должно содержать кодовое обозначение классификатора единиц измерения, указанного</w:t>
            </w:r>
            <w:r>
              <w:br/>
            </w:r>
            <w:r>
              <w:rPr>
                <w:rFonts w:ascii="Times New Roman"/>
                <w:b w:val="false"/>
                <w:i w:val="false"/>
                <w:color w:val="000000"/>
                <w:sz w:val="20"/>
              </w:rPr>
              <w:t>
в разделе VII Правил информационного взаимодействия</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если реквизит "Количество в упаковке" (hcsdo:PackageMeasure) заполнен, то значение реквизита "единица измерения" (атрибут measurementUnitCode) в его составе должно соответствовать коду единицы измерения из классификатора единиц измерения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25. Требования к заполнению реквизитов электронных документов (сведений) "Сведения о результатах мониторинга безопасности и контроля качества лекарственных средств" (R.HC.MM.05.001), передаваемых в сообщении "Сведения о запрещенном лекарственном препарате для исключения из единой базы данных" (P.MM.05.MSG.003), приведены в таблице 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903" w:id="9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мониторинга безопасности и контроля качества</w:t>
      </w:r>
      <w:r>
        <w:br/>
      </w:r>
      <w:r>
        <w:rPr>
          <w:rFonts w:ascii="Times New Roman"/>
          <w:b/>
          <w:i w:val="false"/>
          <w:color w:val="000000"/>
        </w:rPr>
        <w:t>лекарственных средств" (R.HC.MM.05.001), передаваемых в сообщении "Сведения о запрещенном лекарственном препарате для исключения из единой базы</w:t>
      </w:r>
      <w:r>
        <w:br/>
      </w:r>
      <w:r>
        <w:rPr>
          <w:rFonts w:ascii="Times New Roman"/>
          <w:b/>
          <w:i w:val="false"/>
          <w:color w:val="000000"/>
        </w:rPr>
        <w:t>данных" (P.MM.05.MSG.003)</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требования</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Формулировка требования</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электронном сообщении передается 1 реквизит "Сведения о мере регулирования" (hccdo:RegulatoryMeasuresDetails)</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"Начальная дата и время" (csdo:StartDateTime) должен быть заполнен</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"Конечная дата и время" (csdo:EndDateTime) должен быть заполнен</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единой базе данных должны содержаться сведения с совпадающим с переданными значениями реквизитов "Кодовое обозначение страны, предоставившей сведения" (csdo:UnifiedCountryCode) в составе сложного реквизита "Сведения о мере регулирования" (hccdo:RegulatoryMeasuresDetails), "Номер регистрационного удостоверения" (hcsdo:‌Registration‌Certificate‌Id), "Дата документа" </w:t>
            </w:r>
            <w:r>
              <w:br/>
            </w:r>
            <w:r>
              <w:rPr>
                <w:rFonts w:ascii="Times New Roman"/>
                <w:b w:val="false"/>
                <w:i w:val="false"/>
                <w:color w:val="000000"/>
                <w:sz w:val="20"/>
              </w:rPr>
              <w:t xml:space="preserve">(csdo:‌Doc‌Creation‌Date), "Номер партии лекарственного препарата" </w:t>
            </w:r>
            <w:r>
              <w:br/>
            </w:r>
            <w:r>
              <w:rPr>
                <w:rFonts w:ascii="Times New Roman"/>
                <w:b w:val="false"/>
                <w:i w:val="false"/>
                <w:color w:val="000000"/>
                <w:sz w:val="20"/>
              </w:rPr>
              <w:t>(hcsdo:‌Consignment‌Number‌Id), "Номер серии лекарственного препарата" (hcsdo:‌Batch‌Number‌Id) в составе сложного реквизита "Сведения о лекарственном средстве, в отношении которого была принята мера регулирования" (hccdo:‌Banned‌Details), а также "Номер документа" (csdo:DocId), "Дата документа" (csdo:DocCreationDate) в составе реквизита "Официальный документ" (hccdo:OfficialDocDetails), в которых реквизит "Конечная дата и время" (csdo:EndDateTime) не заполнен, а также меньшим значением реквизита "Начальная дата и время" (csdo:StartDateTime)</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 "Дата документа" (csdo:‌Doc‌Creation‌Date) в составе сложного реквизита "Официальный документ" (hccdo:‌Official‌Doc‌Details) должен быть заполнен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126</w:t>
            </w:r>
          </w:p>
        </w:tc>
      </w:tr>
    </w:tbl>
    <w:bookmarkStart w:name="z911" w:id="9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w:t>
      </w:r>
      <w:r>
        <w:br/>
      </w:r>
      <w:r>
        <w:rPr>
          <w:rFonts w:ascii="Times New Roman"/>
          <w:b/>
          <w:i w:val="false"/>
          <w:color w:val="000000"/>
        </w:rPr>
        <w:t>интегрированной информационной системы внешней и взаимной торговли общего процесса "Формирование, ведение и использование единой</w:t>
      </w:r>
      <w:r>
        <w:br/>
      </w:r>
      <w:r>
        <w:rPr>
          <w:rFonts w:ascii="Times New Roman"/>
          <w:b/>
          <w:i w:val="false"/>
          <w:color w:val="000000"/>
        </w:rPr>
        <w:t>информационной базы данных по приостановленным, отозванным и запрещенным к медицинскому применению лекарственным средствам"</w:t>
      </w:r>
    </w:p>
    <w:bookmarkEnd w:id="93"/>
    <w:bookmarkStart w:name="z912" w:id="94"/>
    <w:p>
      <w:pPr>
        <w:spacing w:after="0"/>
        <w:ind w:left="0"/>
        <w:jc w:val="left"/>
      </w:pPr>
      <w:r>
        <w:rPr>
          <w:rFonts w:ascii="Times New Roman"/>
          <w:b/>
          <w:i w:val="false"/>
          <w:color w:val="000000"/>
        </w:rPr>
        <w:t xml:space="preserve"> I. Общие положения</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Настоящий Регламент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22 декабря 2015 г. № 172 "Номенклатура лекарственных форм".</w:t>
      </w:r>
      <w:r>
        <w:br/>
      </w:r>
      <w:r>
        <w:rPr>
          <w:rFonts w:ascii="Times New Roman"/>
          <w:b w:val="false"/>
          <w:i w:val="false"/>
          <w:color w:val="000000"/>
          <w:sz w:val="28"/>
        </w:rPr>
        <w:t>
</w:t>
      </w:r>
    </w:p>
    <w:bookmarkStart w:name="z923" w:id="95"/>
    <w:p>
      <w:pPr>
        <w:spacing w:after="0"/>
        <w:ind w:left="0"/>
        <w:jc w:val="left"/>
      </w:pPr>
      <w:r>
        <w:rPr>
          <w:rFonts w:ascii="Times New Roman"/>
          <w:b/>
          <w:i w:val="false"/>
          <w:color w:val="000000"/>
        </w:rPr>
        <w:t xml:space="preserve"> II. Область применения</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(далее – общий процесс).</w:t>
      </w:r>
      <w:r>
        <w:br/>
      </w:r>
      <w:r>
        <w:rPr>
          <w:rFonts w:ascii="Times New Roman"/>
          <w:b w:val="false"/>
          <w:i w:val="false"/>
          <w:color w:val="000000"/>
          <w:sz w:val="28"/>
        </w:rPr>
        <w:t>
      </w:t>
      </w:r>
      <w:r>
        <w:rPr>
          <w:rFonts w:ascii="Times New Roman"/>
          <w:b w:val="false"/>
          <w:i w:val="false"/>
          <w:color w:val="000000"/>
          <w:sz w:val="28"/>
        </w:rPr>
        <w:t>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r>
        <w:br/>
      </w:r>
      <w:r>
        <w:rPr>
          <w:rFonts w:ascii="Times New Roman"/>
          <w:b w:val="false"/>
          <w:i w:val="false"/>
          <w:color w:val="000000"/>
          <w:sz w:val="28"/>
        </w:rPr>
        <w:t>
      </w:t>
      </w:r>
      <w:r>
        <w:rPr>
          <w:rFonts w:ascii="Times New Roman"/>
          <w:b w:val="false"/>
          <w:i w:val="false"/>
          <w:color w:val="000000"/>
          <w:sz w:val="28"/>
        </w:rPr>
        <w:t>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r>
        <w:br/>
      </w:r>
      <w:r>
        <w:rPr>
          <w:rFonts w:ascii="Times New Roman"/>
          <w:b w:val="false"/>
          <w:i w:val="false"/>
          <w:color w:val="000000"/>
          <w:sz w:val="28"/>
        </w:rPr>
        <w:t>
</w:t>
      </w:r>
    </w:p>
    <w:bookmarkStart w:name="z927" w:id="96"/>
    <w:p>
      <w:pPr>
        <w:spacing w:after="0"/>
        <w:ind w:left="0"/>
        <w:jc w:val="left"/>
      </w:pPr>
      <w:r>
        <w:rPr>
          <w:rFonts w:ascii="Times New Roman"/>
          <w:b/>
          <w:i w:val="false"/>
          <w:color w:val="000000"/>
        </w:rPr>
        <w:t xml:space="preserve"> III. Основные понятия</w:t>
      </w:r>
    </w:p>
    <w:bookmarkEnd w:id="96"/>
    <w:p>
      <w:pPr>
        <w:spacing w:after="0"/>
        <w:ind w:left="0"/>
        <w:jc w:val="left"/>
      </w:pPr>
      <w:r>
        <w:rPr>
          <w:rFonts w:ascii="Times New Roman"/>
          <w:b w:val="false"/>
          <w:i w:val="false"/>
          <w:color w:val="000000"/>
          <w:sz w:val="28"/>
        </w:rPr>
        <w:t>      </w:t>
      </w:r>
      <w:r>
        <w:rPr>
          <w:rFonts w:ascii="Times New Roman"/>
          <w:b w:val="false"/>
          <w:i w:val="false"/>
          <w:color w:val="000000"/>
          <w:sz w:val="28"/>
        </w:rPr>
        <w:t>5. Для целей настоящего Регламента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"авторизация" – предоставление определенному участнику общего процесса прав на выполнение определенных действий;</w:t>
      </w:r>
      <w:r>
        <w:br/>
      </w:r>
      <w:r>
        <w:rPr>
          <w:rFonts w:ascii="Times New Roman"/>
          <w:b w:val="false"/>
          <w:i w:val="false"/>
          <w:color w:val="000000"/>
          <w:sz w:val="28"/>
        </w:rPr>
        <w:t>
      </w:t>
      </w:r>
      <w:r>
        <w:rPr>
          <w:rFonts w:ascii="Times New Roman"/>
          <w:b w:val="false"/>
          <w:i w:val="false"/>
          <w:color w:val="000000"/>
          <w:sz w:val="28"/>
        </w:rPr>
        <w:t>"реквизит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xml:space="preserve">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r>
        <w:rPr>
          <w:rFonts w:ascii="Times New Roman"/>
          <w:b w:val="false"/>
          <w:i w:val="false"/>
          <w:color w:val="000000"/>
          <w:sz w:val="28"/>
        </w:rPr>
        <w:t xml:space="preserve">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утвержденных Решением Коллегии Евразийской экономической комиссии от 25 октября 2016 г. № 126 (далее –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w:t>
      </w:r>
      <w:r>
        <w:br/>
      </w:r>
      <w:r>
        <w:rPr>
          <w:rFonts w:ascii="Times New Roman"/>
          <w:b w:val="false"/>
          <w:i w:val="false"/>
          <w:color w:val="000000"/>
          <w:sz w:val="28"/>
        </w:rPr>
        <w:t>
</w:t>
      </w:r>
    </w:p>
    <w:bookmarkStart w:name="z933" w:id="97"/>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97"/>
    <w:bookmarkStart w:name="z934" w:id="98"/>
    <w:p>
      <w:pPr>
        <w:spacing w:after="0"/>
        <w:ind w:left="0"/>
        <w:jc w:val="left"/>
      </w:pPr>
      <w:r>
        <w:rPr>
          <w:rFonts w:ascii="Times New Roman"/>
          <w:b/>
          <w:i w:val="false"/>
          <w:color w:val="000000"/>
        </w:rPr>
        <w:t xml:space="preserve"> 1. Участники информационного взаимодействия</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ролей участников информационного взаимодействия в рамках общего процесса приведен в таблице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37" w:id="9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886"/>
        <w:gridCol w:w="8800"/>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роли</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роли</w:t>
            </w: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 выполняющий роль</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Владелец данных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уведомляет другие уполномоченные органы государств-членов о включении сведений в единую базу данных</w:t>
            </w: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уведомляющий уполномоченный орган государства-члена (P.MM.05.ACT.002)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Потребитель сведений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получает уведомление о включении сведений в единую базу данных</w:t>
            </w: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уведомляемый уполномоченный орган государства-члена (P.MM.05.ACT.003)</w:t>
            </w:r>
            <w:r>
              <w:br/>
            </w:r>
            <w:r>
              <w:rPr>
                <w:rFonts w:ascii="Times New Roman"/>
                <w:b w:val="false"/>
                <w:i w:val="false"/>
                <w:color w:val="000000"/>
                <w:sz w:val="20"/>
              </w:rPr>
              <w:t>
</w:t>
            </w:r>
          </w:p>
        </w:tc>
      </w:tr>
    </w:tbl>
    <w:bookmarkStart w:name="z942" w:id="100"/>
    <w:p>
      <w:pPr>
        <w:spacing w:after="0"/>
        <w:ind w:left="0"/>
        <w:jc w:val="left"/>
      </w:pPr>
      <w:r>
        <w:rPr>
          <w:rFonts w:ascii="Times New Roman"/>
          <w:b/>
          <w:i w:val="false"/>
          <w:color w:val="000000"/>
        </w:rPr>
        <w:t xml:space="preserve"> 2. Структура информационного взаимодействия</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процедурами общего процесса:</w:t>
      </w:r>
      <w:r>
        <w:br/>
      </w:r>
      <w:r>
        <w:rPr>
          <w:rFonts w:ascii="Times New Roman"/>
          <w:b w:val="false"/>
          <w:i w:val="false"/>
          <w:color w:val="000000"/>
          <w:sz w:val="28"/>
        </w:rPr>
        <w:t>
      </w:t>
      </w:r>
      <w:r>
        <w:rPr>
          <w:rFonts w:ascii="Times New Roman"/>
          <w:b w:val="false"/>
          <w:i w:val="false"/>
          <w:color w:val="000000"/>
          <w:sz w:val="28"/>
        </w:rPr>
        <w:t>информационное взаимодействие при уведомлении о включении сведений в единую базу данных.</w:t>
      </w:r>
      <w:r>
        <w:br/>
      </w:r>
      <w:r>
        <w:rPr>
          <w:rFonts w:ascii="Times New Roman"/>
          <w:b w:val="false"/>
          <w:i w:val="false"/>
          <w:color w:val="000000"/>
          <w:sz w:val="28"/>
        </w:rPr>
        <w:t>
      </w:t>
      </w:r>
      <w:r>
        <w:rPr>
          <w:rFonts w:ascii="Times New Roman"/>
          <w:b w:val="false"/>
          <w:i w:val="false"/>
          <w:color w:val="000000"/>
          <w:sz w:val="28"/>
        </w:rPr>
        <w:t>Структура информационного взаимодействия между уполномоченными органами государств-членов представлена на рисунке 1.</w:t>
      </w:r>
      <w:r>
        <w:br/>
      </w:r>
      <w:r>
        <w:rPr>
          <w:rFonts w:ascii="Times New Roman"/>
          <w:b w:val="false"/>
          <w:i w:val="false"/>
          <w:color w:val="000000"/>
          <w:sz w:val="28"/>
        </w:rPr>
        <w:t>
      </w:t>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1. Структура информационного взаимодействия между уполномоченными органами государств-членов</w:t>
      </w:r>
      <w:r>
        <w:br/>
      </w:r>
      <w:r>
        <w:rPr>
          <w:rFonts w:ascii="Times New Roman"/>
          <w:b w:val="false"/>
          <w:i w:val="false"/>
          <w:color w:val="000000"/>
          <w:sz w:val="28"/>
        </w:rPr>
        <w:t>
      </w:t>
      </w:r>
      <w:r>
        <w:rPr>
          <w:rFonts w:ascii="Times New Roman"/>
          <w:b w:val="false"/>
          <w:i w:val="false"/>
          <w:color w:val="000000"/>
          <w:sz w:val="28"/>
        </w:rPr>
        <w:t>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r>
        <w:br/>
      </w:r>
      <w:r>
        <w:rPr>
          <w:rFonts w:ascii="Times New Roman"/>
          <w:b w:val="false"/>
          <w:i w:val="false"/>
          <w:color w:val="000000"/>
          <w:sz w:val="28"/>
        </w:rPr>
        <w:t>
      </w:t>
      </w:r>
      <w:r>
        <w:rPr>
          <w:rFonts w:ascii="Times New Roman"/>
          <w:b w:val="false"/>
          <w:i w:val="false"/>
          <w:color w:val="000000"/>
          <w:sz w:val="28"/>
        </w:rPr>
        <w:t xml:space="preserve">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утвержденному Решением Коллегии Евразийской экономической комиссии от 25 октября 2016 г. № 126 (далее –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w:t>
      </w:r>
      <w:r>
        <w:br/>
      </w:r>
      <w:r>
        <w:rPr>
          <w:rFonts w:ascii="Times New Roman"/>
          <w:b w:val="false"/>
          <w:i w:val="false"/>
          <w:color w:val="000000"/>
          <w:sz w:val="28"/>
        </w:rPr>
        <w:t>
      </w:t>
      </w:r>
      <w:r>
        <w:rPr>
          <w:rFonts w:ascii="Times New Roman"/>
          <w:b w:val="false"/>
          <w:i w:val="false"/>
          <w:color w:val="000000"/>
          <w:sz w:val="28"/>
        </w:rPr>
        <w:t>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r>
        <w:br/>
      </w:r>
      <w:r>
        <w:rPr>
          <w:rFonts w:ascii="Times New Roman"/>
          <w:b w:val="false"/>
          <w:i w:val="false"/>
          <w:color w:val="000000"/>
          <w:sz w:val="28"/>
        </w:rPr>
        <w:t>
</w:t>
      </w:r>
    </w:p>
    <w:bookmarkStart w:name="z952" w:id="10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01"/>
    <w:bookmarkStart w:name="z953" w:id="102"/>
    <w:p>
      <w:pPr>
        <w:spacing w:after="0"/>
        <w:ind w:left="0"/>
        <w:jc w:val="left"/>
      </w:pPr>
      <w:r>
        <w:rPr>
          <w:rFonts w:ascii="Times New Roman"/>
          <w:b/>
          <w:i w:val="false"/>
          <w:color w:val="000000"/>
        </w:rPr>
        <w:t xml:space="preserve"> 1. Информационное взаимодействие при уведомлении о включении сведений в единую базу данных</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12. Схема выполнения транзакций общего процесса при уведомлении о включении сведений в единую базу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r>
        <w:br/>
      </w:r>
      <w:r>
        <w:rPr>
          <w:rFonts w:ascii="Times New Roman"/>
          <w:b w:val="false"/>
          <w:i w:val="false"/>
          <w:color w:val="000000"/>
          <w:sz w:val="28"/>
        </w:rPr>
        <w:t>
      </w:t>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2. Схема выполнения транзакций общего процесса при уведомлении о включении сведений в единую базу данных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58" w:id="103"/>
    <w:p>
      <w:pPr>
        <w:spacing w:after="0"/>
        <w:ind w:left="0"/>
        <w:jc w:val="left"/>
      </w:pPr>
      <w:r>
        <w:rPr>
          <w:rFonts w:ascii="Times New Roman"/>
          <w:b/>
          <w:i w:val="false"/>
          <w:color w:val="000000"/>
        </w:rPr>
        <w:t xml:space="preserve"> Перечень транзакций общего процесса при уведомлении о включении сведений в единую базу данных</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3020"/>
        <w:gridCol w:w="402"/>
        <w:gridCol w:w="2673"/>
        <w:gridCol w:w="2836"/>
        <w:gridCol w:w="2968"/>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Операция, выполняемая инициатором</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Промежуточное состояние информационного объекта общего процесса</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Операция, выполняемая респондентом</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Результирующее состояние информационного объекта общего процесса</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Транзакция общего процесса</w:t>
            </w: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включении сведений в единую базу данных (P.MM.05.PRC.007)</w:t>
            </w: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уведомления о включении сведений в единую базу данных (P.MM.05.OPR.022)</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получение и обработка уведомления о включении сведений </w:t>
            </w:r>
            <w:r>
              <w:br/>
            </w:r>
            <w:r>
              <w:rPr>
                <w:rFonts w:ascii="Times New Roman"/>
                <w:b w:val="false"/>
                <w:i w:val="false"/>
                <w:color w:val="000000"/>
                <w:sz w:val="20"/>
              </w:rPr>
              <w:t>в единую базу данных (P.MM.05.OPR.023)</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уведомление передано</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включении сведений в единую базу данных (P.MM.05.TRN.007)</w:t>
            </w:r>
            <w:r>
              <w:br/>
            </w:r>
            <w:r>
              <w:rPr>
                <w:rFonts w:ascii="Times New Roman"/>
                <w:b w:val="false"/>
                <w:i w:val="false"/>
                <w:color w:val="000000"/>
                <w:sz w:val="20"/>
              </w:rPr>
              <w:t>
</w:t>
            </w:r>
          </w:p>
        </w:tc>
      </w:tr>
    </w:tbl>
    <w:bookmarkStart w:name="z963" w:id="104"/>
    <w:p>
      <w:pPr>
        <w:spacing w:after="0"/>
        <w:ind w:left="0"/>
        <w:jc w:val="left"/>
      </w:pPr>
      <w:r>
        <w:rPr>
          <w:rFonts w:ascii="Times New Roman"/>
          <w:b/>
          <w:i w:val="false"/>
          <w:color w:val="000000"/>
        </w:rPr>
        <w:t xml:space="preserve"> VI. Описание сообщений общего процесса</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66" w:id="105"/>
    <w:p>
      <w:pPr>
        <w:spacing w:after="0"/>
        <w:ind w:left="0"/>
        <w:jc w:val="left"/>
      </w:pPr>
      <w:r>
        <w:rPr>
          <w:rFonts w:ascii="Times New Roman"/>
          <w:b/>
          <w:i w:val="false"/>
          <w:color w:val="000000"/>
        </w:rPr>
        <w:t xml:space="preserve"> Перечень сообщений общего процесса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5"/>
        <w:gridCol w:w="1152"/>
        <w:gridCol w:w="6313"/>
      </w:tblGrid>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Структура электронного документа (сведений)</w:t>
            </w:r>
            <w:r>
              <w:br/>
            </w:r>
            <w:r>
              <w:rPr>
                <w:rFonts w:ascii="Times New Roman"/>
                <w:b w:val="false"/>
                <w:i w:val="false"/>
                <w:color w:val="000000"/>
                <w:sz w:val="20"/>
              </w:rPr>
              <w:t>
</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P.MM.05.MSG.013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включении сведений в единую базу данных</w:t>
            </w: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мониторинга безопасности и контроля качества лекарственных средств (R.HC.MM.05.001)</w:t>
            </w:r>
            <w:r>
              <w:br/>
            </w:r>
            <w:r>
              <w:rPr>
                <w:rFonts w:ascii="Times New Roman"/>
                <w:b w:val="false"/>
                <w:i w:val="false"/>
                <w:color w:val="000000"/>
                <w:sz w:val="20"/>
              </w:rPr>
              <w:t>
</w:t>
            </w:r>
          </w:p>
        </w:tc>
      </w:tr>
    </w:tbl>
    <w:bookmarkStart w:name="z970" w:id="106"/>
    <w:p>
      <w:pPr>
        <w:spacing w:after="0"/>
        <w:ind w:left="0"/>
        <w:jc w:val="left"/>
      </w:pPr>
      <w:r>
        <w:rPr>
          <w:rFonts w:ascii="Times New Roman"/>
          <w:b/>
          <w:i w:val="false"/>
          <w:color w:val="000000"/>
        </w:rPr>
        <w:t xml:space="preserve"> VII. Описание транзакций общего процесса</w:t>
      </w:r>
    </w:p>
    <w:bookmarkEnd w:id="106"/>
    <w:bookmarkStart w:name="z971" w:id="107"/>
    <w:p>
      <w:pPr>
        <w:spacing w:after="0"/>
        <w:ind w:left="0"/>
        <w:jc w:val="left"/>
      </w:pPr>
      <w:r>
        <w:rPr>
          <w:rFonts w:ascii="Times New Roman"/>
          <w:b/>
          <w:i w:val="false"/>
          <w:color w:val="000000"/>
        </w:rPr>
        <w:t xml:space="preserve"> 1. Транзакция общего процесса "Уведомление о включении сведений в единую базу данных" (P.MM.05.TRN.007)</w:t>
      </w:r>
    </w:p>
    <w:bookmarkEnd w:id="107"/>
    <w:p>
      <w:pPr>
        <w:spacing w:after="0"/>
        <w:ind w:left="0"/>
        <w:jc w:val="left"/>
      </w:pPr>
      <w:r>
        <w:rPr>
          <w:rFonts w:ascii="Times New Roman"/>
          <w:b w:val="false"/>
          <w:i w:val="false"/>
          <w:color w:val="000000"/>
          <w:sz w:val="28"/>
        </w:rPr>
        <w:t>      </w:t>
      </w:r>
      <w:r>
        <w:rPr>
          <w:rFonts w:ascii="Times New Roman"/>
          <w:b w:val="false"/>
          <w:i w:val="false"/>
          <w:color w:val="000000"/>
          <w:sz w:val="28"/>
        </w:rPr>
        <w:t>14. Транзакция общего процесса "Уведомление о включении сведений в единую базу данных" (P.MM.05.TRN.007) выполняется для направления инициатором респонденту уведомления о включении сведений в единую базу данных. Схема выполнения указанной транзакции общего процесса представлена на рисунке 3. Параметры транзакции общего процесса приведены в таблице 4.</w:t>
      </w:r>
      <w:r>
        <w:br/>
      </w:r>
      <w:r>
        <w:rPr>
          <w:rFonts w:ascii="Times New Roman"/>
          <w:b w:val="false"/>
          <w:i w:val="false"/>
          <w:color w:val="000000"/>
          <w:sz w:val="28"/>
        </w:rPr>
        <w:t>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Рис. 3. Схема выполнения транзакции общего процесса "Уведомление о включении сведений в единую базу данных" (P.MM.05.TRN.007)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76" w:id="108"/>
    <w:p>
      <w:pPr>
        <w:spacing w:after="0"/>
        <w:ind w:left="0"/>
        <w:jc w:val="left"/>
      </w:pPr>
      <w:r>
        <w:rPr>
          <w:rFonts w:ascii="Times New Roman"/>
          <w:b/>
          <w:i w:val="false"/>
          <w:color w:val="000000"/>
        </w:rPr>
        <w:t xml:space="preserve"> Описание транзакции общего процесса "Уведомление о включении сведений в единую базу данных" (P.MM.05.TRN.007)</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345"/>
        <w:gridCol w:w="9868"/>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Обязательный элемент</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P.MM.05.TRN.007</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включении сведений в единую базу данных</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Шаблон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оповещение</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роль</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Инициирующая операция</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уведомления о включении сведений в единую базу данных</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Реагирующая роль</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респондент</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Принимающая операция</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и обработка уведомления о включении сведений в единую базу данных</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выполнения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единая база данных (P.MM.05.BEN.001): уведомление передано</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для подтверждения получения</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ч</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подтверждения принятия в обработку</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ожидания ответа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авторизации</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повторов</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Сообщения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инициирующее сообщение</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включении сведений в единую базу данных (P.MM.05.MSG.013)</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ответное сообщение</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Параметры сообщений транзакции общего процесса:</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ЭЦП</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нет</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передача электронного документа с некорректной ЭЦП</w:t>
            </w: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999" w:id="109"/>
    <w:p>
      <w:pPr>
        <w:spacing w:after="0"/>
        <w:ind w:left="0"/>
        <w:jc w:val="left"/>
      </w:pPr>
      <w:r>
        <w:rPr>
          <w:rFonts w:ascii="Times New Roman"/>
          <w:b/>
          <w:i w:val="false"/>
          <w:color w:val="000000"/>
        </w:rPr>
        <w:t xml:space="preserve"> VIII. Порядок действий в нештатных ситуациях</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5.</w:t>
      </w:r>
      <w:r>
        <w:br/>
      </w:r>
      <w:r>
        <w:rPr>
          <w:rFonts w:ascii="Times New Roman"/>
          <w:b w:val="false"/>
          <w:i w:val="false"/>
          <w:color w:val="000000"/>
          <w:sz w:val="28"/>
        </w:rPr>
        <w:t>
      </w:t>
      </w:r>
      <w:r>
        <w:rPr>
          <w:rFonts w:ascii="Times New Roman"/>
          <w:b w:val="false"/>
          <w:i w:val="false"/>
          <w:color w:val="000000"/>
          <w:sz w:val="28"/>
        </w:rPr>
        <w:t>16.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003" w:id="110"/>
    <w:p>
      <w:pPr>
        <w:spacing w:after="0"/>
        <w:ind w:left="0"/>
        <w:jc w:val="left"/>
      </w:pPr>
      <w:r>
        <w:rPr>
          <w:rFonts w:ascii="Times New Roman"/>
          <w:b/>
          <w:i w:val="false"/>
          <w:color w:val="000000"/>
        </w:rPr>
        <w:t xml:space="preserve"> Действия в нештатных ситуациях</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1140"/>
        <w:gridCol w:w="3607"/>
        <w:gridCol w:w="4779"/>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нештатной ситуации</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нештатной ситуации</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Причины нештатной ситуации</w:t>
            </w: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Описание действий </w:t>
            </w:r>
            <w:r>
              <w:br/>
            </w:r>
            <w:r>
              <w:rPr>
                <w:rFonts w:ascii="Times New Roman"/>
                <w:b w:val="false"/>
                <w:i w:val="false"/>
                <w:color w:val="000000"/>
                <w:sz w:val="20"/>
              </w:rPr>
              <w:t>при возникновении нештатной ситуации</w:t>
            </w: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P.EXC.004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 транзакции общего процесса получил уведомление об ошибке</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синхронизированы справочники и классификаторы или не обновлены XML-схемы электронных документов (сведений)</w:t>
            </w: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126</w:t>
            </w:r>
          </w:p>
        </w:tc>
      </w:tr>
    </w:tbl>
    <w:bookmarkStart w:name="z1008" w:id="111"/>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внешней и</w:t>
      </w:r>
      <w:r>
        <w:br/>
      </w:r>
      <w:r>
        <w:rPr>
          <w:rFonts w:ascii="Times New Roman"/>
          <w:b/>
          <w:i w:val="false"/>
          <w:color w:val="000000"/>
        </w:rPr>
        <w:t>взаимной торговли общего процесса "Формирование, ведение и использование единой информационной базы данных по приостановленным, отозванным и</w:t>
      </w:r>
      <w:r>
        <w:br/>
      </w:r>
      <w:r>
        <w:rPr>
          <w:rFonts w:ascii="Times New Roman"/>
          <w:b/>
          <w:i w:val="false"/>
          <w:color w:val="000000"/>
        </w:rPr>
        <w:t>запрещенным к медицинскому применению лекарственным средствам"</w:t>
      </w:r>
    </w:p>
    <w:bookmarkEnd w:id="111"/>
    <w:bookmarkStart w:name="z1009" w:id="112"/>
    <w:p>
      <w:pPr>
        <w:spacing w:after="0"/>
        <w:ind w:left="0"/>
        <w:jc w:val="left"/>
      </w:pPr>
      <w:r>
        <w:rPr>
          <w:rFonts w:ascii="Times New Roman"/>
          <w:b/>
          <w:i w:val="false"/>
          <w:color w:val="000000"/>
        </w:rPr>
        <w:t xml:space="preserve"> I. Общие положения</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Настоящее Описание разработано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w:t>
      </w:r>
    </w:p>
    <w:bookmarkStart w:name="z1019" w:id="113"/>
    <w:p>
      <w:pPr>
        <w:spacing w:after="0"/>
        <w:ind w:left="0"/>
        <w:jc w:val="left"/>
      </w:pPr>
      <w:r>
        <w:rPr>
          <w:rFonts w:ascii="Times New Roman"/>
          <w:b/>
          <w:i w:val="false"/>
          <w:color w:val="000000"/>
        </w:rPr>
        <w:t xml:space="preserve"> II. Область применения</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(далее – общий процесс).</w:t>
      </w:r>
      <w:r>
        <w:br/>
      </w:r>
      <w:r>
        <w:rPr>
          <w:rFonts w:ascii="Times New Roman"/>
          <w:b w:val="false"/>
          <w:i w:val="false"/>
          <w:color w:val="000000"/>
          <w:sz w:val="28"/>
        </w:rPr>
        <w:t>
      </w:t>
      </w:r>
      <w:r>
        <w:rPr>
          <w:rFonts w:ascii="Times New Roman"/>
          <w:b w:val="false"/>
          <w:i w:val="false"/>
          <w:color w:val="000000"/>
          <w:sz w:val="28"/>
        </w:rPr>
        <w:t>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r>
        <w:br/>
      </w:r>
      <w:r>
        <w:rPr>
          <w:rFonts w:ascii="Times New Roman"/>
          <w:b w:val="false"/>
          <w:i w:val="false"/>
          <w:color w:val="000000"/>
          <w:sz w:val="28"/>
        </w:rPr>
        <w:t>
      </w:t>
      </w:r>
      <w:r>
        <w:rPr>
          <w:rFonts w:ascii="Times New Roman"/>
          <w:b w:val="false"/>
          <w:i w:val="false"/>
          <w:color w:val="000000"/>
          <w:sz w:val="28"/>
        </w:rPr>
        <w:t>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r>
        <w:br/>
      </w:r>
      <w:r>
        <w:rPr>
          <w:rFonts w:ascii="Times New Roman"/>
          <w:b w:val="false"/>
          <w:i w:val="false"/>
          <w:color w:val="000000"/>
          <w:sz w:val="28"/>
        </w:rPr>
        <w:t>
      </w:t>
      </w:r>
      <w:r>
        <w:rPr>
          <w:rFonts w:ascii="Times New Roman"/>
          <w:b w:val="false"/>
          <w:i w:val="false"/>
          <w:color w:val="000000"/>
          <w:sz w:val="28"/>
        </w:rPr>
        <w:t>5. В таблице описывается однозначное соответствие реквизитов электронных документов (сведений) (далее – реквизиты) и элементов модели данных.</w:t>
      </w:r>
      <w:r>
        <w:br/>
      </w:r>
      <w:r>
        <w:rPr>
          <w:rFonts w:ascii="Times New Roman"/>
          <w:b w:val="false"/>
          <w:i w:val="false"/>
          <w:color w:val="000000"/>
          <w:sz w:val="28"/>
        </w:rPr>
        <w:t>
      </w:t>
      </w:r>
      <w:r>
        <w:rPr>
          <w:rFonts w:ascii="Times New Roman"/>
          <w:b w:val="false"/>
          <w:i w:val="false"/>
          <w:color w:val="000000"/>
          <w:sz w:val="28"/>
        </w:rPr>
        <w:t>6. В таблице формируются следующие поля (графы):</w:t>
      </w:r>
      <w:r>
        <w:br/>
      </w:r>
      <w:r>
        <w:rPr>
          <w:rFonts w:ascii="Times New Roman"/>
          <w:b w:val="false"/>
          <w:i w:val="false"/>
          <w:color w:val="000000"/>
          <w:sz w:val="28"/>
        </w:rPr>
        <w:t>
      </w:t>
      </w:r>
      <w:r>
        <w:rPr>
          <w:rFonts w:ascii="Times New Roman"/>
          <w:b w:val="false"/>
          <w:i w:val="false"/>
          <w:color w:val="000000"/>
          <w:sz w:val="28"/>
        </w:rPr>
        <w:t>"иерархический номер" – порядковый номер реквизита;</w:t>
      </w:r>
      <w:r>
        <w:br/>
      </w:r>
      <w:r>
        <w:rPr>
          <w:rFonts w:ascii="Times New Roman"/>
          <w:b w:val="false"/>
          <w:i w:val="false"/>
          <w:color w:val="000000"/>
          <w:sz w:val="28"/>
        </w:rPr>
        <w:t>
      </w:t>
      </w:r>
      <w:r>
        <w:rPr>
          <w:rFonts w:ascii="Times New Roman"/>
          <w:b w:val="false"/>
          <w:i w:val="false"/>
          <w:color w:val="000000"/>
          <w:sz w:val="28"/>
        </w:rPr>
        <w:t>"имя реквизита" – устоявшееся или официальное словесное обозначение реквизита;</w:t>
      </w:r>
      <w:r>
        <w:br/>
      </w:r>
      <w:r>
        <w:rPr>
          <w:rFonts w:ascii="Times New Roman"/>
          <w:b w:val="false"/>
          <w:i w:val="false"/>
          <w:color w:val="000000"/>
          <w:sz w:val="28"/>
        </w:rPr>
        <w:t>
      </w:t>
      </w:r>
      <w:r>
        <w:rPr>
          <w:rFonts w:ascii="Times New Roman"/>
          <w:b w:val="false"/>
          <w:i w:val="false"/>
          <w:color w:val="000000"/>
          <w:sz w:val="28"/>
        </w:rPr>
        <w:t>"описание реквизита" – текст, поясняющий смысл (семантику) реквизита;</w:t>
      </w:r>
      <w:r>
        <w:br/>
      </w:r>
      <w:r>
        <w:rPr>
          <w:rFonts w:ascii="Times New Roman"/>
          <w:b w:val="false"/>
          <w:i w:val="false"/>
          <w:color w:val="000000"/>
          <w:sz w:val="28"/>
        </w:rPr>
        <w:t>
      </w:t>
      </w:r>
      <w:r>
        <w:rPr>
          <w:rFonts w:ascii="Times New Roman"/>
          <w:b w:val="false"/>
          <w:i w:val="false"/>
          <w:color w:val="000000"/>
          <w:sz w:val="28"/>
        </w:rPr>
        <w:t>"идентификатор" – идентификатор элемента данных в модели данных, соответствующего реквизиту;</w:t>
      </w:r>
      <w:r>
        <w:br/>
      </w:r>
      <w:r>
        <w:rPr>
          <w:rFonts w:ascii="Times New Roman"/>
          <w:b w:val="false"/>
          <w:i w:val="false"/>
          <w:color w:val="000000"/>
          <w:sz w:val="28"/>
        </w:rPr>
        <w:t>
      </w:t>
      </w:r>
      <w:r>
        <w:rPr>
          <w:rFonts w:ascii="Times New Roman"/>
          <w:b w:val="false"/>
          <w:i w:val="false"/>
          <w:color w:val="000000"/>
          <w:sz w:val="28"/>
        </w:rPr>
        <w:t>"область значений" – словесное описание возможных значений реквизита;</w:t>
      </w:r>
      <w:r>
        <w:br/>
      </w:r>
      <w:r>
        <w:rPr>
          <w:rFonts w:ascii="Times New Roman"/>
          <w:b w:val="false"/>
          <w:i w:val="false"/>
          <w:color w:val="000000"/>
          <w:sz w:val="28"/>
        </w:rPr>
        <w:t>
      </w:t>
      </w:r>
      <w:r>
        <w:rPr>
          <w:rFonts w:ascii="Times New Roman"/>
          <w:b w:val="false"/>
          <w:i w:val="false"/>
          <w:color w:val="000000"/>
          <w:sz w:val="28"/>
        </w:rPr>
        <w:t>"мн." – множественность реквизитов: обязательность (опциональность) и количество возможных повторений реквизита.</w:t>
      </w:r>
      <w:r>
        <w:br/>
      </w:r>
      <w:r>
        <w:rPr>
          <w:rFonts w:ascii="Times New Roman"/>
          <w:b w:val="false"/>
          <w:i w:val="false"/>
          <w:color w:val="000000"/>
          <w:sz w:val="28"/>
        </w:rPr>
        <w:t>
      </w:t>
      </w:r>
      <w:r>
        <w:rPr>
          <w:rFonts w:ascii="Times New Roman"/>
          <w:b w:val="false"/>
          <w:i w:val="false"/>
          <w:color w:val="000000"/>
          <w:sz w:val="28"/>
        </w:rPr>
        <w:t>7. Для указания множественности реквизитов используются следующие обозначения:</w:t>
      </w:r>
      <w:r>
        <w:br/>
      </w:r>
      <w:r>
        <w:rPr>
          <w:rFonts w:ascii="Times New Roman"/>
          <w:b w:val="false"/>
          <w:i w:val="false"/>
          <w:color w:val="000000"/>
          <w:sz w:val="28"/>
        </w:rPr>
        <w:t>
      </w:t>
      </w:r>
      <w:r>
        <w:rPr>
          <w:rFonts w:ascii="Times New Roman"/>
          <w:b w:val="false"/>
          <w:i w:val="false"/>
          <w:color w:val="000000"/>
          <w:sz w:val="28"/>
        </w:rPr>
        <w:t>1 – реквизит обязателен, повторения не допускаются;</w:t>
      </w:r>
      <w:r>
        <w:br/>
      </w:r>
      <w:r>
        <w:rPr>
          <w:rFonts w:ascii="Times New Roman"/>
          <w:b w:val="false"/>
          <w:i w:val="false"/>
          <w:color w:val="000000"/>
          <w:sz w:val="28"/>
        </w:rPr>
        <w:t>
      </w:t>
      </w:r>
      <w:r>
        <w:rPr>
          <w:rFonts w:ascii="Times New Roman"/>
          <w:b w:val="false"/>
          <w:i w:val="false"/>
          <w:color w:val="000000"/>
          <w:sz w:val="28"/>
        </w:rPr>
        <w:t>n – реквизит обязателен, должен повторяться n раз (n &gt; 1);</w:t>
      </w:r>
      <w:r>
        <w:br/>
      </w:r>
      <w:r>
        <w:rPr>
          <w:rFonts w:ascii="Times New Roman"/>
          <w:b w:val="false"/>
          <w:i w:val="false"/>
          <w:color w:val="000000"/>
          <w:sz w:val="28"/>
        </w:rPr>
        <w:t>
      </w:t>
      </w:r>
      <w:r>
        <w:rPr>
          <w:rFonts w:ascii="Times New Roman"/>
          <w:b w:val="false"/>
          <w:i w:val="false"/>
          <w:color w:val="000000"/>
          <w:sz w:val="28"/>
        </w:rPr>
        <w:t>1..* – реквизит обязателен, может повторяться без ограничений;</w:t>
      </w:r>
      <w:r>
        <w:br/>
      </w:r>
      <w:r>
        <w:rPr>
          <w:rFonts w:ascii="Times New Roman"/>
          <w:b w:val="false"/>
          <w:i w:val="false"/>
          <w:color w:val="000000"/>
          <w:sz w:val="28"/>
        </w:rPr>
        <w:t>
      </w:t>
      </w:r>
      <w:r>
        <w:rPr>
          <w:rFonts w:ascii="Times New Roman"/>
          <w:b w:val="false"/>
          <w:i w:val="false"/>
          <w:color w:val="000000"/>
          <w:sz w:val="28"/>
        </w:rPr>
        <w:t>n..* – реквизит обязателен, должен повторяться не менее n раз (n &gt; 1);</w:t>
      </w:r>
      <w:r>
        <w:br/>
      </w:r>
      <w:r>
        <w:rPr>
          <w:rFonts w:ascii="Times New Roman"/>
          <w:b w:val="false"/>
          <w:i w:val="false"/>
          <w:color w:val="000000"/>
          <w:sz w:val="28"/>
        </w:rPr>
        <w:t>
      </w:t>
      </w:r>
      <w:r>
        <w:rPr>
          <w:rFonts w:ascii="Times New Roman"/>
          <w:b w:val="false"/>
          <w:i w:val="false"/>
          <w:color w:val="000000"/>
          <w:sz w:val="28"/>
        </w:rPr>
        <w:t>n..m – реквизит обязателен, должен повторяться не менее n раз и не более m раз (n &gt; 1, m &gt; n);</w:t>
      </w:r>
      <w:r>
        <w:br/>
      </w:r>
      <w:r>
        <w:rPr>
          <w:rFonts w:ascii="Times New Roman"/>
          <w:b w:val="false"/>
          <w:i w:val="false"/>
          <w:color w:val="000000"/>
          <w:sz w:val="28"/>
        </w:rPr>
        <w:t>
      </w:t>
      </w:r>
      <w:r>
        <w:rPr>
          <w:rFonts w:ascii="Times New Roman"/>
          <w:b w:val="false"/>
          <w:i w:val="false"/>
          <w:color w:val="000000"/>
          <w:sz w:val="28"/>
        </w:rPr>
        <w:t>0..1 – реквизит опционален, повторения не допускаются;</w:t>
      </w:r>
      <w:r>
        <w:br/>
      </w:r>
      <w:r>
        <w:rPr>
          <w:rFonts w:ascii="Times New Roman"/>
          <w:b w:val="false"/>
          <w:i w:val="false"/>
          <w:color w:val="000000"/>
          <w:sz w:val="28"/>
        </w:rPr>
        <w:t>
      </w:t>
      </w:r>
      <w:r>
        <w:rPr>
          <w:rFonts w:ascii="Times New Roman"/>
          <w:b w:val="false"/>
          <w:i w:val="false"/>
          <w:color w:val="000000"/>
          <w:sz w:val="28"/>
        </w:rPr>
        <w:t>0..* – реквизит опционален, может повторяться без ограничений;</w:t>
      </w:r>
      <w:r>
        <w:br/>
      </w:r>
      <w:r>
        <w:rPr>
          <w:rFonts w:ascii="Times New Roman"/>
          <w:b w:val="false"/>
          <w:i w:val="false"/>
          <w:color w:val="000000"/>
          <w:sz w:val="28"/>
        </w:rPr>
        <w:t>
      </w:t>
      </w:r>
      <w:r>
        <w:rPr>
          <w:rFonts w:ascii="Times New Roman"/>
          <w:b w:val="false"/>
          <w:i w:val="false"/>
          <w:color w:val="000000"/>
          <w:sz w:val="28"/>
        </w:rPr>
        <w:t>0..m – реквизит опционален, может повторяться не более m раз (m &gt; 1).</w:t>
      </w:r>
      <w:r>
        <w:br/>
      </w:r>
      <w:r>
        <w:rPr>
          <w:rFonts w:ascii="Times New Roman"/>
          <w:b w:val="false"/>
          <w:i w:val="false"/>
          <w:color w:val="000000"/>
          <w:sz w:val="28"/>
        </w:rPr>
        <w:t>
</w:t>
      </w:r>
    </w:p>
    <w:bookmarkStart w:name="z1040" w:id="114"/>
    <w:p>
      <w:pPr>
        <w:spacing w:after="0"/>
        <w:ind w:left="0"/>
        <w:jc w:val="left"/>
      </w:pPr>
      <w:r>
        <w:rPr>
          <w:rFonts w:ascii="Times New Roman"/>
          <w:b/>
          <w:i w:val="false"/>
          <w:color w:val="000000"/>
        </w:rPr>
        <w:t xml:space="preserve"> III. Основные понятия</w:t>
      </w:r>
    </w:p>
    <w:bookmarkEnd w:id="114"/>
    <w:p>
      <w:pPr>
        <w:spacing w:after="0"/>
        <w:ind w:left="0"/>
        <w:jc w:val="left"/>
      </w:pPr>
      <w:r>
        <w:rPr>
          <w:rFonts w:ascii="Times New Roman"/>
          <w:b w:val="false"/>
          <w:i w:val="false"/>
          <w:color w:val="000000"/>
          <w:sz w:val="28"/>
        </w:rPr>
        <w:t>      </w:t>
      </w:r>
      <w:r>
        <w:rPr>
          <w:rFonts w:ascii="Times New Roman"/>
          <w:b w:val="false"/>
          <w:i w:val="false"/>
          <w:color w:val="000000"/>
          <w:sz w:val="28"/>
        </w:rPr>
        <w:t>8. Для целей настоящего Описания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"государство-член" – государство, являющееся членом Союза;</w:t>
      </w:r>
      <w:r>
        <w:br/>
      </w:r>
      <w:r>
        <w:rPr>
          <w:rFonts w:ascii="Times New Roman"/>
          <w:b w:val="false"/>
          <w:i w:val="false"/>
          <w:color w:val="000000"/>
          <w:sz w:val="28"/>
        </w:rPr>
        <w:t>
      </w:t>
      </w:r>
      <w:r>
        <w:rPr>
          <w:rFonts w:ascii="Times New Roman"/>
          <w:b w:val="false"/>
          <w:i w:val="false"/>
          <w:color w:val="000000"/>
          <w:sz w:val="28"/>
        </w:rPr>
        <w:t>"реквизит" – единица данных электронного документа (сведений),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xml:space="preserve">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r>
        <w:br/>
      </w:r>
      <w:r>
        <w:rPr>
          <w:rFonts w:ascii="Times New Roman"/>
          <w:b w:val="false"/>
          <w:i w:val="false"/>
          <w:color w:val="000000"/>
          <w:sz w:val="28"/>
        </w:rPr>
        <w:t>
      </w:t>
      </w:r>
      <w:r>
        <w:rPr>
          <w:rFonts w:ascii="Times New Roman"/>
          <w:b w:val="false"/>
          <w:i w:val="false"/>
          <w:color w:val="000000"/>
          <w:sz w:val="28"/>
        </w:rPr>
        <w:t>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утвержденных Решением Коллегии Евразийской экономической комиссии от 25 октября 2016 г. № 126.</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 xml:space="preserve">таблицах 4,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утвержденные Решением Коллегии Евразийской экономической комиссии от 25 октября 2016 г. № 126.</w:t>
      </w:r>
      <w:r>
        <w:br/>
      </w:r>
      <w:r>
        <w:rPr>
          <w:rFonts w:ascii="Times New Roman"/>
          <w:b w:val="false"/>
          <w:i w:val="false"/>
          <w:color w:val="000000"/>
          <w:sz w:val="28"/>
        </w:rPr>
        <w:t>
</w:t>
      </w:r>
    </w:p>
    <w:bookmarkStart w:name="z1047" w:id="115"/>
    <w:p>
      <w:pPr>
        <w:spacing w:after="0"/>
        <w:ind w:left="0"/>
        <w:jc w:val="left"/>
      </w:pPr>
      <w:r>
        <w:rPr>
          <w:rFonts w:ascii="Times New Roman"/>
          <w:b/>
          <w:i w:val="false"/>
          <w:color w:val="000000"/>
        </w:rPr>
        <w:t xml:space="preserve"> IV. Структуры электронных документов и сведений</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9. Перечень структур электронных документов и сведений приведен в таблице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50" w:id="116"/>
    <w:p>
      <w:pPr>
        <w:spacing w:after="0"/>
        <w:ind w:left="0"/>
        <w:jc w:val="left"/>
      </w:pPr>
      <w:r>
        <w:rPr>
          <w:rFonts w:ascii="Times New Roman"/>
          <w:b/>
          <w:i w:val="false"/>
          <w:color w:val="000000"/>
        </w:rPr>
        <w:t xml:space="preserve"> Перечень структур электронных документов и сведений</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374"/>
        <w:gridCol w:w="774"/>
        <w:gridCol w:w="8696"/>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Пространство имен</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Структуры электронных документов и сведений в базисной модели</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R.006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результате обработки</w:t>
            </w: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urn:EEC:R:ProcessingResultDetails:vY.Y.Y</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R.007</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w:t>
            </w: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urn:EEC:R:ResourceStatusDetails:vY.Y.Y</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Структуры электронных документов и сведений в предметной области "Здравоохранение"</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R.HC.MM.05.001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мониторинга безопасности и контроля качества лекарственных средств</w:t>
            </w: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urn:EEC:R:HC:MM:05:MedicineRegulatoryMeasuresDetails:v1.0.0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Решения Коллегии Евразийской экономической комиссии от 25 октября 2016 г. № 126. </w:t>
      </w:r>
      <w:r>
        <w:br/>
      </w:r>
      <w:r>
        <w:rPr>
          <w:rFonts w:ascii="Times New Roman"/>
          <w:b w:val="false"/>
          <w:i w:val="false"/>
          <w:color w:val="000000"/>
          <w:sz w:val="28"/>
        </w:rPr>
        <w:t>
</w:t>
      </w:r>
    </w:p>
    <w:bookmarkStart w:name="z1059" w:id="117"/>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117"/>
    <w:p>
      <w:pPr>
        <w:spacing w:after="0"/>
        <w:ind w:left="0"/>
        <w:jc w:val="left"/>
      </w:pPr>
      <w:r>
        <w:rPr>
          <w:rFonts w:ascii="Times New Roman"/>
          <w:b w:val="false"/>
          <w:i w:val="false"/>
          <w:color w:val="000000"/>
          <w:sz w:val="28"/>
        </w:rPr>
        <w:t>      </w:t>
      </w:r>
      <w:r>
        <w:rPr>
          <w:rFonts w:ascii="Times New Roman"/>
          <w:b w:val="false"/>
          <w:i w:val="false"/>
          <w:color w:val="000000"/>
          <w:sz w:val="28"/>
        </w:rPr>
        <w:t>10. Описание структуры электронного документа (сведений) "Уведомление о результате обработки" (R.006) приведено в таблице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062" w:id="118"/>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760"/>
        <w:gridCol w:w="10146"/>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уведомление о результате обработки</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R.006</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Версия</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Y.Y.Y</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результате обработки запроса респондентом</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Использование</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urn:EEC:R:ProcessingResultDetails:vY.Y.Y</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Корневой элемент XML-документа</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ProcessingResultDetails</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файла XML-схемы</w:t>
            </w: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EEC_R_ProcessingResultDetails_vY.Y.Y.xsd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 xml:space="preserve">пунктом 2 </w:t>
      </w:r>
      <w:r>
        <w:rPr>
          <w:rFonts w:ascii="Times New Roman"/>
          <w:b w:val="false"/>
          <w:i w:val="false"/>
          <w:color w:val="000000"/>
          <w:sz w:val="28"/>
        </w:rPr>
        <w:t>Решения Коллегии Евразийской экономической комиссии от 25 октября 2016 г. № 126.</w:t>
      </w:r>
      <w:r>
        <w:br/>
      </w:r>
      <w:r>
        <w:rPr>
          <w:rFonts w:ascii="Times New Roman"/>
          <w:b w:val="false"/>
          <w:i w:val="false"/>
          <w:color w:val="000000"/>
          <w:sz w:val="28"/>
        </w:rPr>
        <w:t>
      </w:t>
      </w:r>
      <w:r>
        <w:rPr>
          <w:rFonts w:ascii="Times New Roman"/>
          <w:b w:val="false"/>
          <w:i w:val="false"/>
          <w:color w:val="000000"/>
          <w:sz w:val="28"/>
        </w:rPr>
        <w:t>11. Импортируемые пространства имен приведены в таблице 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076" w:id="119"/>
    <w:p>
      <w:pPr>
        <w:spacing w:after="0"/>
        <w:ind w:left="0"/>
        <w:jc w:val="left"/>
      </w:pPr>
      <w:r>
        <w:rPr>
          <w:rFonts w:ascii="Times New Roman"/>
          <w:b/>
          <w:i w:val="false"/>
          <w:color w:val="000000"/>
        </w:rPr>
        <w:t xml:space="preserve"> Импортируемые пространства имен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0567"/>
        <w:gridCol w:w="1285"/>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Префикс</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urn:EEC:M:ComplexDataObjects:vX.X.X</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urn:EEC:M:SimpleDataObjects:vX.X.X</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 xml:space="preserve">пунктом 2 </w:t>
      </w:r>
      <w:r>
        <w:rPr>
          <w:rFonts w:ascii="Times New Roman"/>
          <w:b w:val="false"/>
          <w:i w:val="false"/>
          <w:color w:val="000000"/>
          <w:sz w:val="28"/>
        </w:rPr>
        <w:t>Решения Коллегии Евразийской экономической комиссии от 25 октября 2016 г. № 126.</w:t>
      </w:r>
      <w:r>
        <w:br/>
      </w:r>
      <w:r>
        <w:rPr>
          <w:rFonts w:ascii="Times New Roman"/>
          <w:b w:val="false"/>
          <w:i w:val="false"/>
          <w:color w:val="000000"/>
          <w:sz w:val="28"/>
        </w:rPr>
        <w:t>
      </w:t>
      </w:r>
      <w:r>
        <w:rPr>
          <w:rFonts w:ascii="Times New Roman"/>
          <w:b w:val="false"/>
          <w:i w:val="false"/>
          <w:color w:val="000000"/>
          <w:sz w:val="28"/>
        </w:rPr>
        <w:t>12. Реквизитный состав структуры электронного документа (сведений) "Уведомление о результате обработки" (R.006) приведен в таблице 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084" w:id="120"/>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3373"/>
        <w:gridCol w:w="298"/>
        <w:gridCol w:w="1626"/>
        <w:gridCol w:w="8793"/>
        <w:gridCol w:w="4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реквизита</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реквизита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данных</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совокупность технологических реквизитов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сообщения общего процесса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однозначно идентифицирующая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(csdo:‌EDoc‌Ref‌Id)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(csdo:‌EDoc‌Date‌Time)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создания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1.6. Код языка</w:t>
            </w:r>
            <w:r>
              <w:br/>
            </w:r>
            <w:r>
              <w:rPr>
                <w:rFonts w:ascii="Times New Roman"/>
                <w:b w:val="false"/>
                <w:i w:val="false"/>
                <w:color w:val="000000"/>
                <w:sz w:val="20"/>
              </w:rPr>
              <w:t>
(csdo:‌Language‌Code)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2. Дата и время</w:t>
            </w:r>
            <w:r>
              <w:br/>
            </w:r>
            <w:r>
              <w:rPr>
                <w:rFonts w:ascii="Times New Roman"/>
                <w:b w:val="false"/>
                <w:i w:val="false"/>
                <w:color w:val="000000"/>
                <w:sz w:val="20"/>
              </w:rPr>
              <w:t>
(csdo:‌Event‌Date‌Time)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окончания обработки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результата обработки</w:t>
            </w:r>
            <w:r>
              <w:br/>
            </w:r>
            <w:r>
              <w:rPr>
                <w:rFonts w:ascii="Times New Roman"/>
                <w:b w:val="false"/>
                <w:i w:val="false"/>
                <w:color w:val="000000"/>
                <w:sz w:val="20"/>
              </w:rPr>
              <w:t>
(csdo:‌Processing‌Result‌V2‌Code)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результата обработки полученного электронного документа (сведений) информационной системой участника общего процесса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csdo:‌Processing‌Result‌Code‌V2‌Type (M.SDT.90006)</w:t>
            </w:r>
            <w:r>
              <w:br/>
            </w: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4. Описание</w:t>
            </w:r>
            <w:r>
              <w:br/>
            </w:r>
            <w:r>
              <w:rPr>
                <w:rFonts w:ascii="Times New Roman"/>
                <w:b w:val="false"/>
                <w:i w:val="false"/>
                <w:color w:val="000000"/>
                <w:sz w:val="20"/>
              </w:rPr>
              <w:t>
(csdo:‌Description‌Text)</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результата обработки сведений в произвольной форме</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13. Описание структуры электронного документа (сведений) "Состояние актуализации общего ресурса" (R.007) приведено в таблице 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104" w:id="121"/>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1817"/>
        <w:gridCol w:w="10076"/>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актуализации общего ресурса</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R.007</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Версия</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Y.Y.Y</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для актуализации общего ресурса</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Использование</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urn:EEC:R:ResourceStatusDetails:vY.Y.Y</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Корневой элемент XML-документа</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ResourceStatusDetails</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файла XML-схемы</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EEC_R_ResourceStatusDetails_vY.Y.Y.xsd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 xml:space="preserve">пунктом 2 </w:t>
      </w:r>
      <w:r>
        <w:rPr>
          <w:rFonts w:ascii="Times New Roman"/>
          <w:b w:val="false"/>
          <w:i w:val="false"/>
          <w:color w:val="000000"/>
          <w:sz w:val="28"/>
        </w:rPr>
        <w:t>Решения Коллегии Евразийской экономической комиссии от 25 октября 2016 г. № 126.</w:t>
      </w:r>
      <w:r>
        <w:br/>
      </w:r>
      <w:r>
        <w:rPr>
          <w:rFonts w:ascii="Times New Roman"/>
          <w:b w:val="false"/>
          <w:i w:val="false"/>
          <w:color w:val="000000"/>
          <w:sz w:val="28"/>
        </w:rPr>
        <w:t>
      </w:t>
      </w:r>
      <w:r>
        <w:rPr>
          <w:rFonts w:ascii="Times New Roman"/>
          <w:b w:val="false"/>
          <w:i w:val="false"/>
          <w:color w:val="000000"/>
          <w:sz w:val="28"/>
        </w:rPr>
        <w:t>14. Импортируемые пространства имен приведены в таблице 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18" w:id="122"/>
    <w:p>
      <w:pPr>
        <w:spacing w:after="0"/>
        <w:ind w:left="0"/>
        <w:jc w:val="left"/>
      </w:pPr>
      <w:r>
        <w:rPr>
          <w:rFonts w:ascii="Times New Roman"/>
          <w:b/>
          <w:i w:val="false"/>
          <w:color w:val="000000"/>
        </w:rPr>
        <w:t xml:space="preserve"> Импортируемые пространства имен</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0567"/>
        <w:gridCol w:w="1285"/>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Префикс</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urn:EEC:M:ComplexDataObjects:vX.X.X</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urn:EEC:M:SimpleDataObjects:vX.X.X</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25 октября 2016 г. № 126.</w:t>
      </w:r>
      <w:r>
        <w:br/>
      </w:r>
      <w:r>
        <w:rPr>
          <w:rFonts w:ascii="Times New Roman"/>
          <w:b w:val="false"/>
          <w:i w:val="false"/>
          <w:color w:val="000000"/>
          <w:sz w:val="28"/>
        </w:rPr>
        <w:t>
      </w:t>
      </w:r>
      <w:r>
        <w:rPr>
          <w:rFonts w:ascii="Times New Roman"/>
          <w:b w:val="false"/>
          <w:i w:val="false"/>
          <w:color w:val="000000"/>
          <w:sz w:val="28"/>
        </w:rPr>
        <w:t>15. Реквизитный состав структуры электронного документа (сведений) "Состояние актуализации общего ресурса" (R.007) приведен в таблице 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126" w:id="123"/>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
        <w:gridCol w:w="2919"/>
        <w:gridCol w:w="298"/>
        <w:gridCol w:w="1626"/>
        <w:gridCol w:w="8793"/>
        <w:gridCol w:w="4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реквизита</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реквизита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данных</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совокупность технологических реквизитов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сообщения общего процесса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однозначно идентифицирующая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(csdo:‌EDoc‌Ref‌Id)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(csdo:‌EDoc‌Date‌Time)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создания электронного документа (сведений)</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1.6. Код языка</w:t>
            </w:r>
            <w:r>
              <w:br/>
            </w:r>
            <w:r>
              <w:rPr>
                <w:rFonts w:ascii="Times New Roman"/>
                <w:b w:val="false"/>
                <w:i w:val="false"/>
                <w:color w:val="000000"/>
                <w:sz w:val="20"/>
              </w:rPr>
              <w:t>
(csdo:‌Language‌Code)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2. Дата и время обновления</w:t>
            </w:r>
            <w:r>
              <w:br/>
            </w:r>
            <w:r>
              <w:rPr>
                <w:rFonts w:ascii="Times New Roman"/>
                <w:b w:val="false"/>
                <w:i w:val="false"/>
                <w:color w:val="000000"/>
                <w:sz w:val="20"/>
              </w:rPr>
              <w:t>
(csdo:‌Update‌Date‌Time)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обновления общего ресурса (реестра, перечня, базы данных)</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M.SDE.00079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3. Код страны</w:t>
            </w:r>
            <w:r>
              <w:br/>
            </w:r>
            <w:r>
              <w:rPr>
                <w:rFonts w:ascii="Times New Roman"/>
                <w:b w:val="false"/>
                <w:i w:val="false"/>
                <w:color w:val="000000"/>
                <w:sz w:val="20"/>
              </w:rPr>
              <w:t>
(csdo:‌Unified‌Country‌Code)</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 представившей сведения в общий ресурс (реестр, перечень, базу данных)</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bookmarkStart w:name="z1142" w:id="124"/>
    <w:p>
      <w:pPr>
        <w:spacing w:after="0"/>
        <w:ind w:left="0"/>
        <w:jc w:val="left"/>
      </w:pPr>
      <w:r>
        <w:rPr>
          <w:rFonts w:ascii="Times New Roman"/>
          <w:b/>
          <w:i w:val="false"/>
          <w:color w:val="000000"/>
        </w:rPr>
        <w:t xml:space="preserve"> 2. Структуры электронных документов и сведений в предметной области "Здравоохранение"</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16. Описание структуры электронного документа (сведений) "Сведения о результатах мониторинга безопасности и контроля качества лекарственных средств" (R.HC.MM.05.001) приведено в таблице 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145" w:id="125"/>
    <w:p>
      <w:pPr>
        <w:spacing w:after="0"/>
        <w:ind w:left="0"/>
        <w:jc w:val="left"/>
      </w:pPr>
      <w:r>
        <w:rPr>
          <w:rFonts w:ascii="Times New Roman"/>
          <w:b/>
          <w:i w:val="false"/>
          <w:color w:val="000000"/>
        </w:rPr>
        <w:t xml:space="preserve"> Описание структуры электронного документа (сведений) "Сведения о результатах мониторинга безопасности и контроля качества лекарственных средств"</w:t>
      </w:r>
      <w:r>
        <w:br/>
      </w:r>
      <w:r>
        <w:rPr>
          <w:rFonts w:ascii="Times New Roman"/>
          <w:b/>
          <w:i w:val="false"/>
          <w:color w:val="000000"/>
        </w:rPr>
        <w:t>(R.HC.MM.05.001)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216"/>
        <w:gridCol w:w="10812"/>
      </w:tblGrid>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элемента</w:t>
            </w: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w:t>
            </w: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мониторинга безопасности и контроля качества лекарственных средств</w:t>
            </w: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R.HC.MM.05.001</w:t>
            </w: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Версия</w:t>
            </w: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w:t>
            </w: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мерах регулирования, принятых в отношении лекарственного средства</w:t>
            </w: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Использование</w:t>
            </w: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urn:EEC:R:HC:MM:05:MedicineRegulatoryMeasuresDetails:v1.0.0</w:t>
            </w: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Корневой элемент XML-документа</w:t>
            </w: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MedicineRegulatoryMeasuresDetails</w:t>
            </w:r>
            <w:r>
              <w:br/>
            </w:r>
            <w:r>
              <w:rPr>
                <w:rFonts w:ascii="Times New Roman"/>
                <w:b w:val="false"/>
                <w:i w:val="false"/>
                <w:color w:val="000000"/>
                <w:sz w:val="20"/>
              </w:rPr>
              <w:t>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файла XML-схемы</w:t>
            </w: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EEC_R_HC_MM_05_MedicineRegulatoryMeasuresDetails_v1.0.0.xsd</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17. Импортируемые пространства имен приведены в таблице 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158" w:id="126"/>
    <w:p>
      <w:pPr>
        <w:spacing w:after="0"/>
        <w:ind w:left="0"/>
        <w:jc w:val="left"/>
      </w:pPr>
      <w:r>
        <w:rPr>
          <w:rFonts w:ascii="Times New Roman"/>
          <w:b/>
          <w:i w:val="false"/>
          <w:color w:val="000000"/>
        </w:rPr>
        <w:t xml:space="preserve"> Импортируемые пространства имен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0460"/>
        <w:gridCol w:w="1436"/>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пространства имен</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Префикс</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urn:EEC:M:ComplexDataObjects:vX.X.X</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urn:EEC:M:HC:ComplexDataObjects:vX.X.X</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urn:EEC:M:HC:SimpleDataObjects:vX.X.X</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urn:EEC:M:SimpleDataObjects:vX.X.X</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 xml:space="preserve">пунктом 2 </w:t>
      </w:r>
      <w:r>
        <w:rPr>
          <w:rFonts w:ascii="Times New Roman"/>
          <w:b w:val="false"/>
          <w:i w:val="false"/>
          <w:color w:val="000000"/>
          <w:sz w:val="28"/>
        </w:rPr>
        <w:t>Решения Коллегии Евразийской экономической комиссии от 25 октября 2016 г. № 126.</w:t>
      </w:r>
      <w:r>
        <w:br/>
      </w:r>
      <w:r>
        <w:rPr>
          <w:rFonts w:ascii="Times New Roman"/>
          <w:b w:val="false"/>
          <w:i w:val="false"/>
          <w:color w:val="000000"/>
          <w:sz w:val="28"/>
        </w:rPr>
        <w:t>
      </w:t>
      </w:r>
      <w:r>
        <w:rPr>
          <w:rFonts w:ascii="Times New Roman"/>
          <w:b w:val="false"/>
          <w:i w:val="false"/>
          <w:color w:val="000000"/>
          <w:sz w:val="28"/>
        </w:rPr>
        <w:t>18. Реквизитный состав структуры электронного документа (сведений) "Сведения о результатах мониторинга безопасности и контроля качества лекарственных средств" (R.HC.MM.05.001) приведен в таблице 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68" w:id="127"/>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результатах мониторинга безопасности и контроля качества лекарственных</w:t>
      </w:r>
      <w:r>
        <w:br/>
      </w:r>
      <w:r>
        <w:rPr>
          <w:rFonts w:ascii="Times New Roman"/>
          <w:b/>
          <w:i w:val="false"/>
          <w:color w:val="000000"/>
        </w:rPr>
        <w:t>средств" (R.HC.MM.05.001)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0"/>
        <w:gridCol w:w="130"/>
        <w:gridCol w:w="130"/>
        <w:gridCol w:w="130"/>
        <w:gridCol w:w="155"/>
        <w:gridCol w:w="5292"/>
        <w:gridCol w:w="543"/>
        <w:gridCol w:w="2063"/>
        <w:gridCol w:w="8793"/>
        <w:gridCol w:w="4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 реквизита</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реквизита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данных</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(ccdo:‌EDoc‌Header)</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совокупность технологических реквизитов электронного документа (сведений)</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ccdo:‌EDoc‌Header‌Type (M.CDT.90001)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1.1. Код сообщения общего процесса</w:t>
            </w:r>
            <w:r>
              <w:br/>
            </w:r>
            <w:r>
              <w:rPr>
                <w:rFonts w:ascii="Times New Roman"/>
                <w:b w:val="false"/>
                <w:i w:val="false"/>
                <w:color w:val="000000"/>
                <w:sz w:val="20"/>
              </w:rPr>
              <w:t>
(csdo:‌Inf‌Envelope‌Code)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сообщения общего процесса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1.2. Код электронного документа (сведений)</w:t>
            </w:r>
            <w:r>
              <w:br/>
            </w:r>
            <w:r>
              <w:rPr>
                <w:rFonts w:ascii="Times New Roman"/>
                <w:b w:val="false"/>
                <w:i w:val="false"/>
                <w:color w:val="000000"/>
                <w:sz w:val="20"/>
              </w:rPr>
              <w:t>
(csdo:‌EDoc‌Code)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1.3. Идентификатор электронного документа (сведений)</w:t>
            </w:r>
            <w:r>
              <w:br/>
            </w:r>
            <w:r>
              <w:rPr>
                <w:rFonts w:ascii="Times New Roman"/>
                <w:b w:val="false"/>
                <w:i w:val="false"/>
                <w:color w:val="000000"/>
                <w:sz w:val="20"/>
              </w:rPr>
              <w:t>
(csdo:‌EDoc‌Id)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строка символов, однозначно идентифицирующая электронный документ (сведения)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1.4. Идентификатор исходного электронного документа (сведений)</w:t>
            </w:r>
            <w:r>
              <w:br/>
            </w:r>
            <w:r>
              <w:rPr>
                <w:rFonts w:ascii="Times New Roman"/>
                <w:b w:val="false"/>
                <w:i w:val="false"/>
                <w:color w:val="000000"/>
                <w:sz w:val="20"/>
              </w:rPr>
              <w:t>
(csdo:‌EDoc‌Ref‌Id)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(csdo:‌EDoc‌Date‌Time)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создания электронного документа (сведений)</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M.SDE.90002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1.6. Код языка</w:t>
            </w:r>
            <w:r>
              <w:br/>
            </w:r>
            <w:r>
              <w:rPr>
                <w:rFonts w:ascii="Times New Roman"/>
                <w:b w:val="false"/>
                <w:i w:val="false"/>
                <w:color w:val="000000"/>
                <w:sz w:val="20"/>
              </w:rPr>
              <w:t>
(csdo:‌Language‌Code)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языка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2. Сведения о мере регулирования</w:t>
            </w:r>
            <w:r>
              <w:br/>
            </w:r>
            <w:r>
              <w:rPr>
                <w:rFonts w:ascii="Times New Roman"/>
                <w:b w:val="false"/>
                <w:i w:val="false"/>
                <w:color w:val="000000"/>
                <w:sz w:val="20"/>
              </w:rPr>
              <w:t>
(hccdo:‌Regulatory‌Measures‌Details)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мере регулирования, принятой в отношении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M.HC.CDE.00076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hccdo:‌Regulatory‌Measures‌Details‌Type (M.HC.CDT.00068)</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2.1. Код страны</w:t>
            </w:r>
            <w:r>
              <w:br/>
            </w:r>
            <w:r>
              <w:rPr>
                <w:rFonts w:ascii="Times New Roman"/>
                <w:b w:val="false"/>
                <w:i w:val="false"/>
                <w:color w:val="000000"/>
                <w:sz w:val="20"/>
              </w:rPr>
              <w:t>
(csdo:‌Unified‌Country‌Code)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 предоставившей сведения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2.2. Код вида решения по результатам мониторинга и контроля качества</w:t>
            </w:r>
            <w:r>
              <w:br/>
            </w:r>
            <w:r>
              <w:rPr>
                <w:rFonts w:ascii="Times New Roman"/>
                <w:b w:val="false"/>
                <w:i w:val="false"/>
                <w:color w:val="000000"/>
                <w:sz w:val="20"/>
              </w:rPr>
              <w:t>
(hcsdo:‌Drug‌Monitoring‌Decision‌Code)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вида решения по результатам мониторинга и контроля качества лекарственного средства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M.HC.SDE.00189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hcsdo:‌Drug‌Monitoring‌Decision‌Code‌Type (M.HC.SDT.00039)</w:t>
            </w:r>
            <w:r>
              <w:br/>
            </w:r>
            <w:r>
              <w:rPr>
                <w:rFonts w:ascii="Times New Roman"/>
                <w:b w:val="false"/>
                <w:i w:val="false"/>
                <w:color w:val="000000"/>
                <w:sz w:val="20"/>
              </w:rPr>
              <w:t>
Значение кода из классификатора "Классификатор видов решения по результатам мониторинга безопасности и контроля качества медицинской продукции".</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2.3. Наименование вида решения по результатам мониторинга и контроля качества</w:t>
            </w:r>
            <w:r>
              <w:br/>
            </w:r>
            <w:r>
              <w:rPr>
                <w:rFonts w:ascii="Times New Roman"/>
                <w:b w:val="false"/>
                <w:i w:val="false"/>
                <w:color w:val="000000"/>
                <w:sz w:val="20"/>
              </w:rPr>
              <w:t>
(hcsdo:‌Drug‌Monitoring‌Decision‌Name)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решения по результатам мониторинга и контроля качества лекарственного средства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M.HC.SDE.00654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2.4. Сведения о решении</w:t>
            </w:r>
            <w:r>
              <w:br/>
            </w:r>
            <w:r>
              <w:rPr>
                <w:rFonts w:ascii="Times New Roman"/>
                <w:b w:val="false"/>
                <w:i w:val="false"/>
                <w:color w:val="000000"/>
                <w:sz w:val="20"/>
              </w:rPr>
              <w:t>
(hccdo:‌Monitoring‌Decision‌Details)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решении о приостановлении действия регистрационных удостоверений, отзыве с рынка или запрещении к медицинскому применению на территориях государств-членов лекарственных препаратов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M.HC.CDE.00472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hccdo:‌Monitoring‌Decision‌Details‌Type (M.HC.CDT.00458)</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2.4.1. Официальный документ</w:t>
            </w:r>
            <w:r>
              <w:br/>
            </w:r>
            <w:r>
              <w:rPr>
                <w:rFonts w:ascii="Times New Roman"/>
                <w:b w:val="false"/>
                <w:i w:val="false"/>
                <w:color w:val="000000"/>
                <w:sz w:val="20"/>
              </w:rPr>
              <w:t>
(hccdo:‌Official‌Doc‌Details)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документе решения о приостановлении действия регистрационных удостоверений, отзыве с рынка или запрещении к медицинскому применению на территориях государств-членов лекарственных препаратов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M.HC.CDE.00006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hccdo:‌Official‌Doc‌Details‌Type (M.HC.CDT.00006)</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*.1. Номер документа</w:t>
            </w:r>
            <w:r>
              <w:br/>
            </w:r>
            <w:r>
              <w:rPr>
                <w:rFonts w:ascii="Times New Roman"/>
                <w:b w:val="false"/>
                <w:i w:val="false"/>
                <w:color w:val="000000"/>
                <w:sz w:val="20"/>
              </w:rPr>
              <w:t>
(csdo:‌Doc‌Id)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цифровое или буквенно-цифровое обозначение, присваиваемое документу при его регистрации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документа</w:t>
            </w:r>
            <w:r>
              <w:br/>
            </w:r>
            <w:r>
              <w:rPr>
                <w:rFonts w:ascii="Times New Roman"/>
                <w:b w:val="false"/>
                <w:i w:val="false"/>
                <w:color w:val="000000"/>
                <w:sz w:val="20"/>
              </w:rPr>
              <w:t>
(csdo:‌Doc‌Name)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*.3. Дата документа</w:t>
            </w:r>
            <w:r>
              <w:br/>
            </w:r>
            <w:r>
              <w:rPr>
                <w:rFonts w:ascii="Times New Roman"/>
                <w:b w:val="false"/>
                <w:i w:val="false"/>
                <w:color w:val="000000"/>
                <w:sz w:val="20"/>
              </w:rPr>
              <w:t>
(csdo:‌Doc‌Creation‌Date)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подписания, утверждения или регистрации документа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*.4. Дата истечения срока действия документа</w:t>
            </w:r>
            <w:r>
              <w:br/>
            </w:r>
            <w:r>
              <w:rPr>
                <w:rFonts w:ascii="Times New Roman"/>
                <w:b w:val="false"/>
                <w:i w:val="false"/>
                <w:color w:val="000000"/>
                <w:sz w:val="20"/>
              </w:rPr>
              <w:t>
(csdo:‌Doc‌Validity‌Date)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окончания срока, в течение которого документ имеет силу</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*.5. Идентификатор уполномоченного органа государства-члена</w:t>
            </w:r>
            <w:r>
              <w:br/>
            </w:r>
            <w:r>
              <w:rPr>
                <w:rFonts w:ascii="Times New Roman"/>
                <w:b w:val="false"/>
                <w:i w:val="false"/>
                <w:color w:val="000000"/>
                <w:sz w:val="20"/>
              </w:rPr>
              <w:t>
(csdo:‌Authority‌Id)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уполномоченного органа, выдавшего документ</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*.6. Наименование уполномоченного органа государства-члена</w:t>
            </w:r>
            <w:r>
              <w:br/>
            </w:r>
            <w:r>
              <w:rPr>
                <w:rFonts w:ascii="Times New Roman"/>
                <w:b w:val="false"/>
                <w:i w:val="false"/>
                <w:color w:val="000000"/>
                <w:sz w:val="20"/>
              </w:rPr>
              <w:t>
(csdo:‌Authority‌Name)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уполномоченного органа, выдавшего документ</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M.SDE.00066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*.7. Документ в бинарном формате</w:t>
            </w:r>
            <w:r>
              <w:br/>
            </w:r>
            <w:r>
              <w:rPr>
                <w:rFonts w:ascii="Times New Roman"/>
                <w:b w:val="false"/>
                <w:i w:val="false"/>
                <w:color w:val="000000"/>
                <w:sz w:val="20"/>
              </w:rPr>
              <w:t>
(csdo:‌Doc‌Binary‌Text)</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 в формате PDF</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M.SDE.00106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bdt:‌Binary‌Text‌Type (M.BDT.00001)</w:t>
            </w:r>
            <w:r>
              <w:br/>
            </w:r>
            <w:r>
              <w:rPr>
                <w:rFonts w:ascii="Times New Roman"/>
                <w:b w:val="false"/>
                <w:i w:val="false"/>
                <w:color w:val="000000"/>
                <w:sz w:val="20"/>
              </w:rPr>
              <w:t>
Конечная последовательность двоичных октетов (байтов)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2.4.2. Описание</w:t>
            </w:r>
            <w:r>
              <w:br/>
            </w:r>
            <w:r>
              <w:rPr>
                <w:rFonts w:ascii="Times New Roman"/>
                <w:b w:val="false"/>
                <w:i w:val="false"/>
                <w:color w:val="000000"/>
                <w:sz w:val="20"/>
              </w:rPr>
              <w:t>
(csdo:‌Description‌Text)</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причины приостановления действия регистрационного удостоверения, отзыва или запрещения к медицинскому применению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2.5. Сведения о лекарственном средстве, в отношении которого была принята мера регулирования</w:t>
            </w:r>
            <w:r>
              <w:br/>
            </w:r>
            <w:r>
              <w:rPr>
                <w:rFonts w:ascii="Times New Roman"/>
                <w:b w:val="false"/>
                <w:i w:val="false"/>
                <w:color w:val="000000"/>
                <w:sz w:val="20"/>
              </w:rPr>
              <w:t>
(hccdo:‌Banned‌Details)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лекарственном средстве, в отношении которого была принята мера регулирования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M.HC.CDE.00042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hccdo:‌Banned‌Details‌Type (M.HC.CDT.00035)</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2.5.1. Торговое наименование лекарственного препарата</w:t>
            </w:r>
            <w:r>
              <w:br/>
            </w:r>
            <w:r>
              <w:rPr>
                <w:rFonts w:ascii="Times New Roman"/>
                <w:b w:val="false"/>
                <w:i w:val="false"/>
                <w:color w:val="000000"/>
                <w:sz w:val="20"/>
              </w:rPr>
              <w:t>
(hcsdo:‌Drug‌Trade‌Name)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торговое наименование лекарственного препарата с приостановленным регистрационным удостоверением, отозванного с рынка или запрещенного к медицинскому применению на территориях государств-членов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M.HC.SDE.00013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2.5.2. Номер регистрационного удостоверения</w:t>
            </w:r>
            <w:r>
              <w:br/>
            </w:r>
            <w:r>
              <w:rPr>
                <w:rFonts w:ascii="Times New Roman"/>
                <w:b w:val="false"/>
                <w:i w:val="false"/>
                <w:color w:val="000000"/>
                <w:sz w:val="20"/>
              </w:rPr>
              <w:t>
(hcsdo:‌Registration‌Certificate‌Id)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регистрационного удостоверения на лекарственный препарат, зарегистрированный в рамках Союза или номер регистрационного удостоверения на лекарственный препарат, зарегистрированный до вступления в силу Соглашения о единых принципах и правилах обращения лекарственных средств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M.HC.SDE.00045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hcsdo:‌Registration‌Certificate‌Id‌Type (M.HC.SDT.00040)</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2.5.3. Дата документа</w:t>
            </w:r>
            <w:r>
              <w:br/>
            </w:r>
            <w:r>
              <w:rPr>
                <w:rFonts w:ascii="Times New Roman"/>
                <w:b w:val="false"/>
                <w:i w:val="false"/>
                <w:color w:val="000000"/>
                <w:sz w:val="20"/>
              </w:rPr>
              <w:t>
(csdo:‌Doc‌Creation‌Date)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регистрации лекарственного препарата с приостановленным регистрационным удостоверением, отозванного с рынка или запрещенного к медицинскому применению на территориях государств-членов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M.SDE.00045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bdt:‌Date‌Type (M.BDT.00005)</w:t>
            </w:r>
            <w:r>
              <w:br/>
            </w:r>
            <w:r>
              <w:rPr>
                <w:rFonts w:ascii="Times New Roman"/>
                <w:b w:val="false"/>
                <w:i w:val="false"/>
                <w:color w:val="000000"/>
                <w:sz w:val="20"/>
              </w:rPr>
              <w:t>
Обозначение даты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2.5.4. Сведения о лекарственной форме</w:t>
            </w:r>
            <w:r>
              <w:br/>
            </w:r>
            <w:r>
              <w:rPr>
                <w:rFonts w:ascii="Times New Roman"/>
                <w:b w:val="false"/>
                <w:i w:val="false"/>
                <w:color w:val="000000"/>
                <w:sz w:val="20"/>
              </w:rPr>
              <w:t>
(hccdo:‌Dosage‌Form‌Details)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лекарственной форме</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M.HC.CDE.00398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hccdo:‌Dosage‌Form‌Details‌Type (M.HC.CDT.00598)</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лекарственной формы</w:t>
            </w:r>
            <w:r>
              <w:br/>
            </w:r>
            <w:r>
              <w:rPr>
                <w:rFonts w:ascii="Times New Roman"/>
                <w:b w:val="false"/>
                <w:i w:val="false"/>
                <w:color w:val="000000"/>
                <w:sz w:val="20"/>
              </w:rPr>
              <w:t>
(hcsdo:‌Dosage‌Form‌Code)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лекарственной формы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M.HC.SDE.00232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hcsdo:‌Dosage‌Form‌Code‌Type (M.HC.SDT.00051)</w:t>
            </w:r>
            <w:r>
              <w:br/>
            </w:r>
            <w:r>
              <w:rPr>
                <w:rFonts w:ascii="Times New Roman"/>
                <w:b w:val="false"/>
                <w:i w:val="false"/>
                <w:color w:val="000000"/>
                <w:sz w:val="20"/>
              </w:rPr>
              <w:t>
Значение кода из классификатора "Номенклатура лекарственных форм".</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лекарственной формы</w:t>
            </w:r>
            <w:r>
              <w:br/>
            </w:r>
            <w:r>
              <w:rPr>
                <w:rFonts w:ascii="Times New Roman"/>
                <w:b w:val="false"/>
                <w:i w:val="false"/>
                <w:color w:val="000000"/>
                <w:sz w:val="20"/>
              </w:rPr>
              <w:t>
(hcsdo:‌Dosage‌Form‌Name)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лекарственной формы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M.HC.SDE.00874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2.5.5. Сведения о форме выпуска лекарственного препарата</w:t>
            </w:r>
            <w:r>
              <w:br/>
            </w:r>
            <w:r>
              <w:rPr>
                <w:rFonts w:ascii="Times New Roman"/>
                <w:b w:val="false"/>
                <w:i w:val="false"/>
                <w:color w:val="000000"/>
                <w:sz w:val="20"/>
              </w:rPr>
              <w:t>
(hccdo:‌Package‌Form‌Details)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форме выпуска лекарственного препарата с приостановленным регистрационным удостоверением, отозванного с рынка или запрещенного к медицинскому применению на территориях государств-членов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M.HC.CDE.00387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hccdo:‌Package‌Form‌Details‌Type (M.HC.CDT.00359)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*.1. Сведения об упакованной единице лекарственного препарата</w:t>
            </w:r>
            <w:r>
              <w:br/>
            </w:r>
            <w:r>
              <w:rPr>
                <w:rFonts w:ascii="Times New Roman"/>
                <w:b w:val="false"/>
                <w:i w:val="false"/>
                <w:color w:val="000000"/>
                <w:sz w:val="20"/>
              </w:rPr>
              <w:t>
(hccdo:‌Package‌Details)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упакованной единице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M.HC.CDE.00201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hccdo:‌Package‌Details‌Type (M.HC.CDT.00224)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*.1.1. Код лекарственной формы</w:t>
            </w:r>
            <w:r>
              <w:br/>
            </w:r>
            <w:r>
              <w:rPr>
                <w:rFonts w:ascii="Times New Roman"/>
                <w:b w:val="false"/>
                <w:i w:val="false"/>
                <w:color w:val="000000"/>
                <w:sz w:val="20"/>
              </w:rPr>
              <w:t>
(hcsdo:‌Dosage‌Form‌Code)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лекарственной формы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M.HC.SDE.00232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hcsdo:‌Dosage‌Form‌Code‌Type (M.HC.SDT.00051)</w:t>
            </w:r>
            <w:r>
              <w:br/>
            </w:r>
            <w:r>
              <w:rPr>
                <w:rFonts w:ascii="Times New Roman"/>
                <w:b w:val="false"/>
                <w:i w:val="false"/>
                <w:color w:val="000000"/>
                <w:sz w:val="20"/>
              </w:rPr>
              <w:t>
Значение кода из классификатора "Номенклатура лекарственных форм".</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*.1.2. Наименование лекарственной формы</w:t>
            </w:r>
            <w:r>
              <w:br/>
            </w:r>
            <w:r>
              <w:rPr>
                <w:rFonts w:ascii="Times New Roman"/>
                <w:b w:val="false"/>
                <w:i w:val="false"/>
                <w:color w:val="000000"/>
                <w:sz w:val="20"/>
              </w:rPr>
              <w:t>
(hcsdo:‌Dosage‌Form‌Name)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лекарственной формы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M.HC.SDE.00874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*.1.3. Дополнительные признаки лекарственной формы</w:t>
            </w:r>
            <w:r>
              <w:br/>
            </w:r>
            <w:r>
              <w:rPr>
                <w:rFonts w:ascii="Times New Roman"/>
                <w:b w:val="false"/>
                <w:i w:val="false"/>
                <w:color w:val="000000"/>
                <w:sz w:val="20"/>
              </w:rPr>
              <w:t>
(hccdo:‌Dosage‌Form‌Additional‌Features‌Details)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дополнительных признаках лекарственной формы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M.HC.CDE.00325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hccdo:‌Dosage‌Form‌Additional‌Features‌Details‌Type (M.HC.CDT.00587)</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*.1.3.1. Признак дозированности</w:t>
            </w:r>
            <w:r>
              <w:br/>
            </w:r>
            <w:r>
              <w:rPr>
                <w:rFonts w:ascii="Times New Roman"/>
                <w:b w:val="false"/>
                <w:i w:val="false"/>
                <w:color w:val="000000"/>
                <w:sz w:val="20"/>
              </w:rPr>
              <w:t>
(hcsdo:‌Dosed‌Indicator)</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определяющий дозированность лекарственной формы:</w:t>
            </w:r>
            <w:r>
              <w:br/>
            </w:r>
            <w:r>
              <w:rPr>
                <w:rFonts w:ascii="Times New Roman"/>
                <w:b w:val="false"/>
                <w:i w:val="false"/>
                <w:color w:val="000000"/>
                <w:sz w:val="20"/>
              </w:rPr>
              <w:t>
1 – лекарственная форма дозирована;</w:t>
            </w:r>
            <w:r>
              <w:br/>
            </w:r>
            <w:r>
              <w:rPr>
                <w:rFonts w:ascii="Times New Roman"/>
                <w:b w:val="false"/>
                <w:i w:val="false"/>
                <w:color w:val="000000"/>
                <w:sz w:val="20"/>
              </w:rPr>
              <w:t>
0 – лекарственная форма не дозирована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M.HC.SDE.00243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bdt:‌Indicator‌Type (M.BDT.00013)</w:t>
            </w:r>
            <w:r>
              <w:br/>
            </w:r>
            <w:r>
              <w:rPr>
                <w:rFonts w:ascii="Times New Roman"/>
                <w:b w:val="false"/>
                <w:i w:val="false"/>
                <w:color w:val="000000"/>
                <w:sz w:val="20"/>
              </w:rPr>
              <w:t>
Одно из двух значений: "true" (истина) или "false" (ложь)</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*.1.3.2. Признак применимости у детей</w:t>
            </w:r>
            <w:r>
              <w:br/>
            </w:r>
            <w:r>
              <w:rPr>
                <w:rFonts w:ascii="Times New Roman"/>
                <w:b w:val="false"/>
                <w:i w:val="false"/>
                <w:color w:val="000000"/>
                <w:sz w:val="20"/>
              </w:rPr>
              <w:t>
(hcsdo:‌Child‌Indicator)</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определяющий применимость лекарственного препарата у детей:</w:t>
            </w:r>
            <w:r>
              <w:br/>
            </w:r>
            <w:r>
              <w:rPr>
                <w:rFonts w:ascii="Times New Roman"/>
                <w:b w:val="false"/>
                <w:i w:val="false"/>
                <w:color w:val="000000"/>
                <w:sz w:val="20"/>
              </w:rPr>
              <w:t>
1 – применяется у детей;</w:t>
            </w:r>
            <w:r>
              <w:br/>
            </w:r>
            <w:r>
              <w:rPr>
                <w:rFonts w:ascii="Times New Roman"/>
                <w:b w:val="false"/>
                <w:i w:val="false"/>
                <w:color w:val="000000"/>
                <w:sz w:val="20"/>
              </w:rPr>
              <w:t>
0 – не применяется у детей</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M.HC.SDE.00244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bdt:‌Indicator‌Type (M.BDT.00013)</w:t>
            </w:r>
            <w:r>
              <w:br/>
            </w:r>
            <w:r>
              <w:rPr>
                <w:rFonts w:ascii="Times New Roman"/>
                <w:b w:val="false"/>
                <w:i w:val="false"/>
                <w:color w:val="000000"/>
                <w:sz w:val="20"/>
              </w:rPr>
              <w:t>
Одно из двух значений: "true" (истина) или "false" (ложь)</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*.1.3.3. Признак наличия сахара в лекарственном препарате</w:t>
            </w:r>
            <w:r>
              <w:br/>
            </w:r>
            <w:r>
              <w:rPr>
                <w:rFonts w:ascii="Times New Roman"/>
                <w:b w:val="false"/>
                <w:i w:val="false"/>
                <w:color w:val="000000"/>
                <w:sz w:val="20"/>
              </w:rPr>
              <w:t>
(hcsdo:‌Sugar‌Indicator)</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определяющий наличие сахара в лекарственном препарате:</w:t>
            </w:r>
            <w:r>
              <w:br/>
            </w:r>
            <w:r>
              <w:rPr>
                <w:rFonts w:ascii="Times New Roman"/>
                <w:b w:val="false"/>
                <w:i w:val="false"/>
                <w:color w:val="000000"/>
                <w:sz w:val="20"/>
              </w:rPr>
              <w:t>
1 – сахар присутствует;</w:t>
            </w:r>
            <w:r>
              <w:br/>
            </w:r>
            <w:r>
              <w:rPr>
                <w:rFonts w:ascii="Times New Roman"/>
                <w:b w:val="false"/>
                <w:i w:val="false"/>
                <w:color w:val="000000"/>
                <w:sz w:val="20"/>
              </w:rPr>
              <w:t>
0 – сахар отсутствует</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M.HC.SDE.00246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bdt:‌Indicator‌Type (M.BDT.00013)</w:t>
            </w:r>
            <w:r>
              <w:br/>
            </w:r>
            <w:r>
              <w:rPr>
                <w:rFonts w:ascii="Times New Roman"/>
                <w:b w:val="false"/>
                <w:i w:val="false"/>
                <w:color w:val="000000"/>
                <w:sz w:val="20"/>
              </w:rPr>
              <w:t>
Одно из двух значений: "true" (истина) или "false" (ложь)</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*.1.3.4. Описание вкусоароматической добавки</w:t>
            </w:r>
            <w:r>
              <w:br/>
            </w:r>
            <w:r>
              <w:rPr>
                <w:rFonts w:ascii="Times New Roman"/>
                <w:b w:val="false"/>
                <w:i w:val="false"/>
                <w:color w:val="000000"/>
                <w:sz w:val="20"/>
              </w:rPr>
              <w:t>
(hcsdo:‌Taste‌Aroma‌Additive‌Text)</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вкусоароматической добавки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M.HC.SDE.00250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*.1.3.5. Природа растворителя лекарственного препарата</w:t>
            </w:r>
            <w:r>
              <w:br/>
            </w:r>
            <w:r>
              <w:rPr>
                <w:rFonts w:ascii="Times New Roman"/>
                <w:b w:val="false"/>
                <w:i w:val="false"/>
                <w:color w:val="000000"/>
                <w:sz w:val="20"/>
              </w:rPr>
              <w:t>
(hcsdo:‌Solvent‌Text)</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природы растворителя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M.HC.SDE.00251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csdo:‌Text100‌Type (M.SDT.00070)</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*.1.3.6. Сырьевая часть растительного ингредиента</w:t>
            </w:r>
            <w:r>
              <w:br/>
            </w:r>
            <w:r>
              <w:rPr>
                <w:rFonts w:ascii="Times New Roman"/>
                <w:b w:val="false"/>
                <w:i w:val="false"/>
                <w:color w:val="000000"/>
                <w:sz w:val="20"/>
              </w:rPr>
              <w:t>
(hcsdo:‌Raw‌Part‌Material‌Text)</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сырьевая часть растительного ингредиента, входящего в состав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M.HC.SDE.00282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csdo:‌Text250‌Type (M.SDT.00072)</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*.1.3.7. Степень измельченности сырьевой части растительного ингредиента</w:t>
            </w:r>
            <w:r>
              <w:br/>
            </w:r>
            <w:r>
              <w:rPr>
                <w:rFonts w:ascii="Times New Roman"/>
                <w:b w:val="false"/>
                <w:i w:val="false"/>
                <w:color w:val="000000"/>
                <w:sz w:val="20"/>
              </w:rPr>
              <w:t>
(hcsdo:‌Degree‌Refinement‌Raw‌Material‌Code)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степени измельченности сырьевой части растительного ингредиента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M.HC.SDE.00584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hcsdo:‌Degree‌Refinement‌Raw‌Material‌Code‌Type (M.HC.SDT.00226)</w:t>
            </w:r>
            <w:r>
              <w:br/>
            </w:r>
            <w:r>
              <w:rPr>
                <w:rFonts w:ascii="Times New Roman"/>
                <w:b w:val="false"/>
                <w:i w:val="false"/>
                <w:color w:val="000000"/>
                <w:sz w:val="20"/>
              </w:rPr>
              <w:t>
Возможные значения:</w:t>
            </w:r>
            <w:r>
              <w:br/>
            </w:r>
            <w:r>
              <w:rPr>
                <w:rFonts w:ascii="Times New Roman"/>
                <w:b w:val="false"/>
                <w:i w:val="false"/>
                <w:color w:val="000000"/>
                <w:sz w:val="20"/>
              </w:rPr>
              <w:t>01 – цельное;</w:t>
            </w:r>
            <w:r>
              <w:br/>
            </w:r>
            <w:r>
              <w:rPr>
                <w:rFonts w:ascii="Times New Roman"/>
                <w:b w:val="false"/>
                <w:i w:val="false"/>
                <w:color w:val="000000"/>
                <w:sz w:val="20"/>
              </w:rPr>
              <w:t>02 – измельченное;</w:t>
            </w:r>
            <w:r>
              <w:br/>
            </w:r>
            <w:r>
              <w:rPr>
                <w:rFonts w:ascii="Times New Roman"/>
                <w:b w:val="false"/>
                <w:i w:val="false"/>
                <w:color w:val="000000"/>
                <w:sz w:val="20"/>
              </w:rPr>
              <w:t>03 – порошок;</w:t>
            </w:r>
            <w:r>
              <w:br/>
            </w:r>
            <w:r>
              <w:rPr>
                <w:rFonts w:ascii="Times New Roman"/>
                <w:b w:val="false"/>
                <w:i w:val="false"/>
                <w:color w:val="000000"/>
                <w:sz w:val="20"/>
              </w:rPr>
              <w:t>99 – другое</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*.1.3.8. Наименование степени измельченности сырьевой части растительного ингредиента</w:t>
            </w:r>
            <w:r>
              <w:br/>
            </w:r>
            <w:r>
              <w:rPr>
                <w:rFonts w:ascii="Times New Roman"/>
                <w:b w:val="false"/>
                <w:i w:val="false"/>
                <w:color w:val="000000"/>
                <w:sz w:val="20"/>
              </w:rPr>
              <w:t>
(hcsdo:‌Degree‌Refinement‌Raw‌Material‌Name)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степени измельченности сырьевой части растительного ингредиента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M.HC.SDE.00283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*.1.4. Сведения о дозировке лекарственного препарата</w:t>
            </w:r>
            <w:r>
              <w:br/>
            </w:r>
            <w:r>
              <w:rPr>
                <w:rFonts w:ascii="Times New Roman"/>
                <w:b w:val="false"/>
                <w:i w:val="false"/>
                <w:color w:val="000000"/>
                <w:sz w:val="20"/>
              </w:rPr>
              <w:t>
(hccdo:‌Drug‌Dosage‌Details)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дозировке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M.HC.CDE.00714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hccdo:‌Drug‌Dosage‌Details‌Type (M.HC.CDT.00720)</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*.1.4.1. Сведения о единице выражения состава лекарственного препарата</w:t>
            </w:r>
            <w:r>
              <w:br/>
            </w:r>
            <w:r>
              <w:rPr>
                <w:rFonts w:ascii="Times New Roman"/>
                <w:b w:val="false"/>
                <w:i w:val="false"/>
                <w:color w:val="000000"/>
                <w:sz w:val="20"/>
              </w:rPr>
              <w:t>
(hccdo:‌Dosage‌Unit‌Details)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единице выражения состава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M.HC.CDE.00712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hccdo:‌Dosage‌Unit‌Details‌Type (M.HC.CDT.00719)</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*.1.4.1.1. Код вида единицы выражения состава лекарственного препарата</w:t>
            </w:r>
            <w:r>
              <w:br/>
            </w:r>
            <w:r>
              <w:rPr>
                <w:rFonts w:ascii="Times New Roman"/>
                <w:b w:val="false"/>
                <w:i w:val="false"/>
                <w:color w:val="000000"/>
                <w:sz w:val="20"/>
              </w:rPr>
              <w:t>
(hcsdo:‌Dosage‌Unit‌Kind‌Code)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единицы выражения состава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M.HC.SDE.00616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hcsdo:‌Code2‌Type (M.HC.SDT.00488)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*.1.4.1.2. Наименование вида единицы выражения состава лекарственного препарата</w:t>
            </w:r>
            <w:r>
              <w:br/>
            </w:r>
            <w:r>
              <w:rPr>
                <w:rFonts w:ascii="Times New Roman"/>
                <w:b w:val="false"/>
                <w:i w:val="false"/>
                <w:color w:val="000000"/>
                <w:sz w:val="20"/>
              </w:rPr>
              <w:t>
(hcsdo:‌Dosage‌Unit‌Kind‌Name)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единицы выражения состава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M.HC.SDE.00617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*.1.4.1.3. Величина единицы дозирования (концентрации)</w:t>
            </w:r>
            <w:r>
              <w:br/>
            </w:r>
            <w:r>
              <w:rPr>
                <w:rFonts w:ascii="Times New Roman"/>
                <w:b w:val="false"/>
                <w:i w:val="false"/>
                <w:color w:val="000000"/>
                <w:sz w:val="20"/>
              </w:rPr>
              <w:t>
(hcsdo:‌Dosage‌Unit‌Measure)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величина единицы дозирования (концентрации)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M.HC.SDE.00615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hcsdo:‌Dosage‌Unit‌Measure‌Type (M.HC.SDT.00719)</w:t>
            </w:r>
            <w:r>
              <w:br/>
            </w:r>
            <w:r>
              <w:rPr>
                <w:rFonts w:ascii="Times New Roman"/>
                <w:b w:val="false"/>
                <w:i w:val="false"/>
                <w:color w:val="000000"/>
                <w:sz w:val="20"/>
              </w:rPr>
              <w:t>
Число в десятичной системе счисления</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единицы измерения дозировки и концентрации</w:t>
            </w:r>
            <w:r>
              <w:br/>
            </w:r>
            <w:r>
              <w:rPr>
                <w:rFonts w:ascii="Times New Roman"/>
                <w:b w:val="false"/>
                <w:i w:val="false"/>
                <w:color w:val="000000"/>
                <w:sz w:val="20"/>
              </w:rPr>
              <w:t>
(атрибут Substance‌Measure‌Code)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 дозировки и концентрации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hcsdo:‌Substance‌Measure‌Code‌Type (M.HC.SDT.00217)</w:t>
            </w:r>
            <w:r>
              <w:br/>
            </w:r>
            <w:r>
              <w:rPr>
                <w:rFonts w:ascii="Times New Roman"/>
                <w:b w:val="false"/>
                <w:i w:val="false"/>
                <w:color w:val="000000"/>
                <w:sz w:val="20"/>
              </w:rPr>
              <w:t>
Значение кода из классификатора "Классификатор единиц измерения дозировки и концентрации действующих веществ в составе лекарственных препаратов".</w:t>
            </w:r>
            <w:r>
              <w:br/>
            </w:r>
            <w:r>
              <w:rPr>
                <w:rFonts w:ascii="Times New Roman"/>
                <w:b w:val="false"/>
                <w:i w:val="false"/>
                <w:color w:val="000000"/>
                <w:sz w:val="20"/>
              </w:rPr>
              <w:t>
Мин. длина: 1.</w:t>
            </w:r>
            <w:r>
              <w:br/>
            </w:r>
            <w:r>
              <w:rPr>
                <w:rFonts w:ascii="Times New Roman"/>
                <w:b w:val="false"/>
                <w:i w:val="false"/>
                <w:color w:val="000000"/>
                <w:sz w:val="20"/>
              </w:rPr>
              <w:t>
Макс. длина: 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б) наименование единицы измерения дозировки и концентрации</w:t>
            </w:r>
            <w:r>
              <w:br/>
            </w:r>
            <w:r>
              <w:rPr>
                <w:rFonts w:ascii="Times New Roman"/>
                <w:b w:val="false"/>
                <w:i w:val="false"/>
                <w:color w:val="000000"/>
                <w:sz w:val="20"/>
              </w:rPr>
              <w:t>
(атрибут Substance‌Measure‌Name)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 измерения дозировки и концентрации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в) масштаб</w:t>
            </w:r>
            <w:r>
              <w:br/>
            </w:r>
            <w:r>
              <w:rPr>
                <w:rFonts w:ascii="Times New Roman"/>
                <w:b w:val="false"/>
                <w:i w:val="false"/>
                <w:color w:val="000000"/>
                <w:sz w:val="20"/>
              </w:rPr>
              <w:t>
(атрибут Scale‌Number)</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масштаб величины, представленный в виде показателя степени числа 10</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csdo:‌Number2‌Type (M.SDT.00096)</w:t>
            </w:r>
            <w:r>
              <w:br/>
            </w:r>
            <w:r>
              <w:rPr>
                <w:rFonts w:ascii="Times New Roman"/>
                <w:b w:val="false"/>
                <w:i w:val="false"/>
                <w:color w:val="000000"/>
                <w:sz w:val="20"/>
              </w:rPr>
              <w:t>
Число в десятичной системе счисления.</w:t>
            </w:r>
            <w:r>
              <w:br/>
            </w:r>
            <w:r>
              <w:rPr>
                <w:rFonts w:ascii="Times New Roman"/>
                <w:b w:val="false"/>
                <w:i w:val="false"/>
                <w:color w:val="000000"/>
                <w:sz w:val="20"/>
              </w:rPr>
              <w:t>
Макс. кол-во цифр: 2.</w:t>
            </w:r>
            <w:r>
              <w:br/>
            </w:r>
            <w:r>
              <w:rPr>
                <w:rFonts w:ascii="Times New Roman"/>
                <w:b w:val="false"/>
                <w:i w:val="false"/>
                <w:color w:val="000000"/>
                <w:sz w:val="20"/>
              </w:rPr>
              <w:t>
Макс. кол-во дроб. цифр: 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*.1.4.2. Сведения об ингредиенте, входящем в состав лекарственного препарата</w:t>
            </w:r>
            <w:r>
              <w:br/>
            </w:r>
            <w:r>
              <w:rPr>
                <w:rFonts w:ascii="Times New Roman"/>
                <w:b w:val="false"/>
                <w:i w:val="false"/>
                <w:color w:val="000000"/>
                <w:sz w:val="20"/>
              </w:rPr>
              <w:t>
(hccdo:‌Substance‌Details)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ингредиенте, входящем в состав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M.HC.CDE.00264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hccdo:‌Substance‌Details‌Type (M.HC.CDT.00243)</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*.1.4.2.1. Код функции субстанции (вещества, материала) в составе лекарственного препарата</w:t>
            </w:r>
            <w:r>
              <w:br/>
            </w:r>
            <w:r>
              <w:rPr>
                <w:rFonts w:ascii="Times New Roman"/>
                <w:b w:val="false"/>
                <w:i w:val="false"/>
                <w:color w:val="000000"/>
                <w:sz w:val="20"/>
              </w:rPr>
              <w:t>
(hcsdo:‌Drug‌Substance‌Role‌Code)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функции субстанции (вещества, материала) в составе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M.HC.SDE.00437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hcsdo:‌Drug‌Substance‌Role‌Code‌Type (M.HC.SDT.00182)</w:t>
            </w:r>
            <w:r>
              <w:br/>
            </w:r>
            <w:r>
              <w:rPr>
                <w:rFonts w:ascii="Times New Roman"/>
                <w:b w:val="false"/>
                <w:i w:val="false"/>
                <w:color w:val="000000"/>
                <w:sz w:val="20"/>
              </w:rPr>
              <w:t>
Возможные значения:</w:t>
            </w:r>
            <w:r>
              <w:br/>
            </w:r>
            <w:r>
              <w:rPr>
                <w:rFonts w:ascii="Times New Roman"/>
                <w:b w:val="false"/>
                <w:i w:val="false"/>
                <w:color w:val="000000"/>
                <w:sz w:val="20"/>
              </w:rPr>
              <w:t>01 – действующее вещество;</w:t>
            </w:r>
            <w:r>
              <w:br/>
            </w:r>
            <w:r>
              <w:rPr>
                <w:rFonts w:ascii="Times New Roman"/>
                <w:b w:val="false"/>
                <w:i w:val="false"/>
                <w:color w:val="000000"/>
                <w:sz w:val="20"/>
              </w:rPr>
              <w:t>02 – вспомогательное вещество;</w:t>
            </w:r>
            <w:r>
              <w:br/>
            </w:r>
            <w:r>
              <w:rPr>
                <w:rFonts w:ascii="Times New Roman"/>
                <w:b w:val="false"/>
                <w:i w:val="false"/>
                <w:color w:val="000000"/>
                <w:sz w:val="20"/>
              </w:rPr>
              <w:t>03 – реагент</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*.1.4.2.2. Наименование функции субстанции (вещества, материала) в составе лекарственного препарата</w:t>
            </w:r>
            <w:r>
              <w:br/>
            </w:r>
            <w:r>
              <w:rPr>
                <w:rFonts w:ascii="Times New Roman"/>
                <w:b w:val="false"/>
                <w:i w:val="false"/>
                <w:color w:val="000000"/>
                <w:sz w:val="20"/>
              </w:rPr>
              <w:t>
(hcsdo:‌Drug‌Substance‌Role‌Name)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функции субстанции (вещества, материала) в составе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M.HC.SDE.00678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*.1.4.2.3. Сведения об активной фармацевтической субстанции в составе лекарственного препарата</w:t>
            </w:r>
            <w:r>
              <w:br/>
            </w:r>
            <w:r>
              <w:rPr>
                <w:rFonts w:ascii="Times New Roman"/>
                <w:b w:val="false"/>
                <w:i w:val="false"/>
                <w:color w:val="000000"/>
                <w:sz w:val="20"/>
              </w:rPr>
              <w:t>
(hccdo:‌Active‌Substance‌Details)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активной фармацевтической субстанции в составе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M.HC.CDE.00030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hccdo:‌Active‌Substance‌Details‌Type (M.HC.CDT.00730)</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*.1.4.2.3.1. Код активной фармацевтической субстанции</w:t>
            </w:r>
            <w:r>
              <w:br/>
            </w:r>
            <w:r>
              <w:rPr>
                <w:rFonts w:ascii="Times New Roman"/>
                <w:b w:val="false"/>
                <w:i w:val="false"/>
                <w:color w:val="000000"/>
                <w:sz w:val="20"/>
              </w:rPr>
              <w:t>
(hcsdo:‌Active‌Substance‌Code)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активной фармацевтической субстанции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M.HC.SDE.00618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hcsdo:‌Drug‌Code‌Type (M.HC.SDT.00211)</w:t>
            </w:r>
            <w:r>
              <w:br/>
            </w:r>
            <w:r>
              <w:rPr>
                <w:rFonts w:ascii="Times New Roman"/>
                <w:b w:val="false"/>
                <w:i w:val="false"/>
                <w:color w:val="000000"/>
                <w:sz w:val="20"/>
              </w:rPr>
              <w:t>
Заполняется в соответствии со справочниками "Справочник международных непатентованных наименований лекарственных средств", "Справочник группировочных, общепринятых и химических наименований лекарственных средств", "Справочник наименований гомеопатического материала" или "Справочник лекарственного растительного сырья" (для растительного сырья).</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*.1.4.2.3.2. Наименование активной фармацевтической субстанции</w:t>
            </w:r>
            <w:r>
              <w:br/>
            </w:r>
            <w:r>
              <w:rPr>
                <w:rFonts w:ascii="Times New Roman"/>
                <w:b w:val="false"/>
                <w:i w:val="false"/>
                <w:color w:val="000000"/>
                <w:sz w:val="20"/>
              </w:rPr>
              <w:t>
(hcsdo:‌Active‌Substance‌Name)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активной фармацевтической субстанции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M.HC.SDE.00620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*.1.4.2.4. Сведения о вспомогательном веществе в составе лекарственного препарата</w:t>
            </w:r>
            <w:r>
              <w:br/>
            </w:r>
            <w:r>
              <w:rPr>
                <w:rFonts w:ascii="Times New Roman"/>
                <w:b w:val="false"/>
                <w:i w:val="false"/>
                <w:color w:val="000000"/>
                <w:sz w:val="20"/>
              </w:rPr>
              <w:t>
(hccdo:‌Auxiliary‌Substance‌Details)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вспомогательном веществе в составе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M.HC.CDE.00040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hccdo:‌Auxiliary‌Substance‌Details‌Type (M.HC.CDT.00731)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*.1.4.2.4.1. Код вспомогательного вещества, входящего в состав лекарственного препарата</w:t>
            </w:r>
            <w:r>
              <w:br/>
            </w:r>
            <w:r>
              <w:rPr>
                <w:rFonts w:ascii="Times New Roman"/>
                <w:b w:val="false"/>
                <w:i w:val="false"/>
                <w:color w:val="000000"/>
                <w:sz w:val="20"/>
              </w:rPr>
              <w:t>
(hcsdo:‌Auxiliary‌Substance‌Code)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вспомогательного вещества, входящего в состав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hcsdo:‌Auxiliary‌Substance‌Code‌Type (M.HC.SDT.00014)</w:t>
            </w:r>
            <w:r>
              <w:br/>
            </w:r>
            <w:r>
              <w:rPr>
                <w:rFonts w:ascii="Times New Roman"/>
                <w:b w:val="false"/>
                <w:i w:val="false"/>
                <w:color w:val="000000"/>
                <w:sz w:val="20"/>
              </w:rPr>
              <w:t>
Заполняется в соответствии со справочником "Справочник группировочных, общепринятых и химических наименований лекарственных средств" или классификатором "Классификатор вспомогательных веществ".</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*.1.4.2.4.2. Наименование вспомогательного вещества, входящего в состав лекарственного препарата</w:t>
            </w:r>
            <w:r>
              <w:br/>
            </w:r>
            <w:r>
              <w:rPr>
                <w:rFonts w:ascii="Times New Roman"/>
                <w:b w:val="false"/>
                <w:i w:val="false"/>
                <w:color w:val="000000"/>
                <w:sz w:val="20"/>
              </w:rPr>
              <w:t>
(hcsdo:‌Auxiliary‌Substance‌Name)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вспомогательного вещества, входящего в состав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M.HC.SDE.00044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*.1.4.2.4.3. Код функционального назначения вспомогательного вещества</w:t>
            </w:r>
            <w:r>
              <w:br/>
            </w:r>
            <w:r>
              <w:rPr>
                <w:rFonts w:ascii="Times New Roman"/>
                <w:b w:val="false"/>
                <w:i w:val="false"/>
                <w:color w:val="000000"/>
                <w:sz w:val="20"/>
              </w:rPr>
              <w:t>
(hcsdo:‌Functional‌Purpose‌Code)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функционального назначения вспомогательного вещества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M.HC.SDE.00611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hcsdo:‌Functional‌Purpose‌Code‌Type (M.HC.SDT.00015)</w:t>
            </w:r>
            <w:r>
              <w:br/>
            </w:r>
            <w:r>
              <w:rPr>
                <w:rFonts w:ascii="Times New Roman"/>
                <w:b w:val="false"/>
                <w:i w:val="false"/>
                <w:color w:val="000000"/>
                <w:sz w:val="20"/>
              </w:rPr>
              <w:t>
Значение кода из классификатора "Классификатор функциональных назначений вспомогательных веществ".</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*.1.4.2.4.4. Наименование функционального назначения вспомогательного вещества</w:t>
            </w:r>
            <w:r>
              <w:br/>
            </w:r>
            <w:r>
              <w:rPr>
                <w:rFonts w:ascii="Times New Roman"/>
                <w:b w:val="false"/>
                <w:i w:val="false"/>
                <w:color w:val="000000"/>
                <w:sz w:val="20"/>
              </w:rPr>
              <w:t>
(hcsdo:‌Functional‌Purpose‌Name)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функционального назначения вспомогательного вещества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*.1.4.2.5. Наименование реагента, входящего в состав лекарственного препарата</w:t>
            </w:r>
            <w:r>
              <w:br/>
            </w:r>
            <w:r>
              <w:rPr>
                <w:rFonts w:ascii="Times New Roman"/>
                <w:b w:val="false"/>
                <w:i w:val="false"/>
                <w:color w:val="000000"/>
                <w:sz w:val="20"/>
              </w:rPr>
              <w:t>
(hcsdo:‌Reagent‌Name)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реагента, входящего в состав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M.HC.SDE.00648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*.1.4.2.6. Дозировка (концентрация)</w:t>
            </w:r>
            <w:r>
              <w:br/>
            </w:r>
            <w:r>
              <w:rPr>
                <w:rFonts w:ascii="Times New Roman"/>
                <w:b w:val="false"/>
                <w:i w:val="false"/>
                <w:color w:val="000000"/>
                <w:sz w:val="20"/>
              </w:rPr>
              <w:t>
(hcsdo:‌Substance‌Measure)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вещества, выраженное в единицах массы, объемных или условных (биологических) единицах, либо гомеопатическое разведение</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M.HC.SDE.00050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hcsdo:‌Substance‌Measure‌Type (M.HC.SDT.00218)</w:t>
            </w:r>
            <w:r>
              <w:br/>
            </w:r>
            <w:r>
              <w:rPr>
                <w:rFonts w:ascii="Times New Roman"/>
                <w:b w:val="false"/>
                <w:i w:val="false"/>
                <w:color w:val="000000"/>
                <w:sz w:val="20"/>
              </w:rPr>
              <w:t>
Число в десятичной системе счисления.</w:t>
            </w:r>
            <w:r>
              <w:br/>
            </w:r>
            <w:r>
              <w:rPr>
                <w:rFonts w:ascii="Times New Roman"/>
                <w:b w:val="false"/>
                <w:i w:val="false"/>
                <w:color w:val="000000"/>
                <w:sz w:val="20"/>
              </w:rPr>
              <w:t>
Макс. кол-во цифр: 24.</w:t>
            </w:r>
            <w:r>
              <w:br/>
            </w:r>
            <w:r>
              <w:rPr>
                <w:rFonts w:ascii="Times New Roman"/>
                <w:b w:val="false"/>
                <w:i w:val="false"/>
                <w:color w:val="000000"/>
                <w:sz w:val="20"/>
              </w:rPr>
              <w:t>
Макс. кол-во дроб. цифр: 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а) код единицы измерения дозировки и концентрации</w:t>
            </w:r>
            <w:r>
              <w:br/>
            </w:r>
            <w:r>
              <w:rPr>
                <w:rFonts w:ascii="Times New Roman"/>
                <w:b w:val="false"/>
                <w:i w:val="false"/>
                <w:color w:val="000000"/>
                <w:sz w:val="20"/>
              </w:rPr>
              <w:t>
(атрибут Substance‌Measure‌Code)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 дозировки и концентрации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hcsdo:‌Substance‌Measure‌Code‌Type (M.HC.SDT.00217)</w:t>
            </w:r>
            <w:r>
              <w:br/>
            </w:r>
            <w:r>
              <w:rPr>
                <w:rFonts w:ascii="Times New Roman"/>
                <w:b w:val="false"/>
                <w:i w:val="false"/>
                <w:color w:val="000000"/>
                <w:sz w:val="20"/>
              </w:rPr>
              <w:t>
Значение кода из классификатора "Классификатор единиц измерения дозировки и концентрации действующих веществ в составе лекарственных препаратов".</w:t>
            </w:r>
            <w:r>
              <w:br/>
            </w:r>
            <w:r>
              <w:rPr>
                <w:rFonts w:ascii="Times New Roman"/>
                <w:b w:val="false"/>
                <w:i w:val="false"/>
                <w:color w:val="000000"/>
                <w:sz w:val="20"/>
              </w:rPr>
              <w:t>
Мин. длина: 1.</w:t>
            </w:r>
            <w:r>
              <w:br/>
            </w:r>
            <w:r>
              <w:rPr>
                <w:rFonts w:ascii="Times New Roman"/>
                <w:b w:val="false"/>
                <w:i w:val="false"/>
                <w:color w:val="000000"/>
                <w:sz w:val="20"/>
              </w:rPr>
              <w:t>
Макс. длина: 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б) наименование единицы измерения дозировки и концентрации</w:t>
            </w:r>
            <w:r>
              <w:br/>
            </w:r>
            <w:r>
              <w:rPr>
                <w:rFonts w:ascii="Times New Roman"/>
                <w:b w:val="false"/>
                <w:i w:val="false"/>
                <w:color w:val="000000"/>
                <w:sz w:val="20"/>
              </w:rPr>
              <w:t>
(атрибут Substance‌Measure‌Name)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 измерения дозировки и концентрации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в) масштаб</w:t>
            </w:r>
            <w:r>
              <w:br/>
            </w:r>
            <w:r>
              <w:rPr>
                <w:rFonts w:ascii="Times New Roman"/>
                <w:b w:val="false"/>
                <w:i w:val="false"/>
                <w:color w:val="000000"/>
                <w:sz w:val="20"/>
              </w:rPr>
              <w:t>
(атрибут Scale‌Number)</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масштаб величины, представленный в виде показателя степени числа 10</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csdo:‌Number2‌Type (M.SDT.00096)</w:t>
            </w:r>
            <w:r>
              <w:br/>
            </w:r>
            <w:r>
              <w:rPr>
                <w:rFonts w:ascii="Times New Roman"/>
                <w:b w:val="false"/>
                <w:i w:val="false"/>
                <w:color w:val="000000"/>
                <w:sz w:val="20"/>
              </w:rPr>
              <w:t>
Число в десятичной системе счисления.</w:t>
            </w:r>
            <w:r>
              <w:br/>
            </w:r>
            <w:r>
              <w:rPr>
                <w:rFonts w:ascii="Times New Roman"/>
                <w:b w:val="false"/>
                <w:i w:val="false"/>
                <w:color w:val="000000"/>
                <w:sz w:val="20"/>
              </w:rPr>
              <w:t>
Макс. кол-во цифр: 2.</w:t>
            </w:r>
            <w:r>
              <w:br/>
            </w:r>
            <w:r>
              <w:rPr>
                <w:rFonts w:ascii="Times New Roman"/>
                <w:b w:val="false"/>
                <w:i w:val="false"/>
                <w:color w:val="000000"/>
                <w:sz w:val="20"/>
              </w:rPr>
              <w:t>
Макс. кол-во дроб. цифр: 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г) код типа величины дозировки (концентрации)</w:t>
            </w:r>
            <w:r>
              <w:br/>
            </w:r>
            <w:r>
              <w:rPr>
                <w:rFonts w:ascii="Times New Roman"/>
                <w:b w:val="false"/>
                <w:i w:val="false"/>
                <w:color w:val="000000"/>
                <w:sz w:val="20"/>
              </w:rPr>
              <w:t>
(атрибут Substance‌Measure‌Type‌Code)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типа величины дозировки (концентрации)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hcsdo:‌Code2‌Type (M.HC.SDT.00488)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*.1.4.2.7. Описание дозировки (концентрации)</w:t>
            </w:r>
            <w:r>
              <w:br/>
            </w:r>
            <w:r>
              <w:rPr>
                <w:rFonts w:ascii="Times New Roman"/>
                <w:b w:val="false"/>
                <w:i w:val="false"/>
                <w:color w:val="000000"/>
                <w:sz w:val="20"/>
              </w:rPr>
              <w:t>
(hcsdo:‌Substance‌Text)</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дозировки (концентрации) ингредиента, входящего в состав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M.HC.SDE.00613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*.1.5. Код вида первичной упаковки лекарственного средства</w:t>
            </w:r>
            <w:r>
              <w:br/>
            </w:r>
            <w:r>
              <w:rPr>
                <w:rFonts w:ascii="Times New Roman"/>
                <w:b w:val="false"/>
                <w:i w:val="false"/>
                <w:color w:val="000000"/>
                <w:sz w:val="20"/>
              </w:rPr>
              <w:t>
(hcsdo:‌Drug‌Package‌Kind‌Code)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первичной упаковки лекарственного средства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M.HC.SDE.00714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hcsdo:‌Drug‌Package‌Kind‌Code‌Type (M.HC.SDT.00892)</w:t>
            </w:r>
            <w:r>
              <w:br/>
            </w:r>
            <w:r>
              <w:rPr>
                <w:rFonts w:ascii="Times New Roman"/>
                <w:b w:val="false"/>
                <w:i w:val="false"/>
                <w:color w:val="000000"/>
                <w:sz w:val="20"/>
              </w:rPr>
              <w:t>
Значение кода из классификатора "Классификатор видов первичных упаковок лекарственных средств".</w:t>
            </w:r>
            <w:r>
              <w:br/>
            </w:r>
            <w:r>
              <w:rPr>
                <w:rFonts w:ascii="Times New Roman"/>
                <w:b w:val="false"/>
                <w:i w:val="false"/>
                <w:color w:val="000000"/>
                <w:sz w:val="20"/>
              </w:rPr>
              <w:t>
Мин. длина: 1.</w:t>
            </w:r>
            <w:r>
              <w:br/>
            </w:r>
            <w:r>
              <w:rPr>
                <w:rFonts w:ascii="Times New Roman"/>
                <w:b w:val="false"/>
                <w:i w:val="false"/>
                <w:color w:val="000000"/>
                <w:sz w:val="20"/>
              </w:rPr>
              <w:t>
Макс. длина: 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*.1.6. Наименование вида первичной упаковки лекарственного средства</w:t>
            </w:r>
            <w:r>
              <w:br/>
            </w:r>
            <w:r>
              <w:rPr>
                <w:rFonts w:ascii="Times New Roman"/>
                <w:b w:val="false"/>
                <w:i w:val="false"/>
                <w:color w:val="000000"/>
                <w:sz w:val="20"/>
              </w:rPr>
              <w:t>
(hcsdo:‌Drug‌Package‌Kind‌Name)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первичной упаковки лекарственного средства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M.HC.SDE.00718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*.1.7. Материал первичной упаковки</w:t>
            </w:r>
            <w:r>
              <w:br/>
            </w:r>
            <w:r>
              <w:rPr>
                <w:rFonts w:ascii="Times New Roman"/>
                <w:b w:val="false"/>
                <w:i w:val="false"/>
                <w:color w:val="000000"/>
                <w:sz w:val="20"/>
              </w:rPr>
              <w:t>
(hcsdo:‌Package‌Material‌Text)</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 из которого изготовлена первичная упаковка с указанием дополнительных свойств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M.HC.SDE.00288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csdo:‌Text4000‌Type (M.SDT.00088)</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*.1.8. Количество в упаковке</w:t>
            </w:r>
            <w:r>
              <w:br/>
            </w:r>
            <w:r>
              <w:rPr>
                <w:rFonts w:ascii="Times New Roman"/>
                <w:b w:val="false"/>
                <w:i w:val="false"/>
                <w:color w:val="000000"/>
                <w:sz w:val="20"/>
              </w:rPr>
              <w:t>
(hcsdo:‌Package‌Measure)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лекарственного препарата в первичной упаковке</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M.HC.SDE.00194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csdo:‌Unified‌Physical‌Measure‌Type (M.SDT.00122)</w:t>
            </w:r>
            <w:r>
              <w:br/>
            </w:r>
            <w:r>
              <w:rPr>
                <w:rFonts w:ascii="Times New Roman"/>
                <w:b w:val="false"/>
                <w:i w:val="false"/>
                <w:color w:val="000000"/>
                <w:sz w:val="20"/>
              </w:rPr>
              <w:t>
Число в десятичной системе счисления.</w:t>
            </w:r>
            <w:r>
              <w:br/>
            </w:r>
            <w:r>
              <w:rPr>
                <w:rFonts w:ascii="Times New Roman"/>
                <w:b w:val="false"/>
                <w:i w:val="false"/>
                <w:color w:val="000000"/>
                <w:sz w:val="20"/>
              </w:rPr>
              <w:t>
Макс. кол-во цифр: 24.</w:t>
            </w:r>
            <w:r>
              <w:br/>
            </w:r>
            <w:r>
              <w:rPr>
                <w:rFonts w:ascii="Times New Roman"/>
                <w:b w:val="false"/>
                <w:i w:val="false"/>
                <w:color w:val="000000"/>
                <w:sz w:val="20"/>
              </w:rPr>
              <w:t>
Макс. кол-во дроб. цифр: 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csdo:‌Measurement‌Unit‌Code‌Type (M.SDT.00074)</w:t>
            </w:r>
            <w:r>
              <w:br/>
            </w:r>
            <w:r>
              <w:rPr>
                <w:rFonts w:ascii="Times New Roman"/>
                <w:b w:val="false"/>
                <w:i w:val="false"/>
                <w:color w:val="000000"/>
                <w:sz w:val="20"/>
              </w:rPr>
              <w:t>
Буквенно-цифровой код.</w:t>
            </w:r>
            <w:r>
              <w:br/>
            </w:r>
            <w:r>
              <w:rPr>
                <w:rFonts w:ascii="Times New Roman"/>
                <w:b w:val="false"/>
                <w:i w:val="false"/>
                <w:color w:val="000000"/>
                <w:sz w:val="20"/>
              </w:rPr>
              <w:t>
Шаблон: [0-9A-Z]{2,3}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*.1.9. Количество упакованных единиц во вторичной упаковке</w:t>
            </w:r>
            <w:r>
              <w:br/>
            </w:r>
            <w:r>
              <w:rPr>
                <w:rFonts w:ascii="Times New Roman"/>
                <w:b w:val="false"/>
                <w:i w:val="false"/>
                <w:color w:val="000000"/>
                <w:sz w:val="20"/>
              </w:rPr>
              <w:t>
(hcsdo:‌Component‌Package‌Quantity)</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упакованных единиц лекарственного препарата во вторичной упаковке</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M.HC.SDE.00682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csdo:‌Quantity4‌Type (M.SDT.00097)</w:t>
            </w:r>
            <w:r>
              <w:br/>
            </w:r>
            <w:r>
              <w:rPr>
                <w:rFonts w:ascii="Times New Roman"/>
                <w:b w:val="false"/>
                <w:i w:val="false"/>
                <w:color w:val="000000"/>
                <w:sz w:val="20"/>
              </w:rPr>
              <w:t>
Целое неотрицательное число в десятичной системе счисления.</w:t>
            </w:r>
            <w:r>
              <w:br/>
            </w:r>
            <w:r>
              <w:rPr>
                <w:rFonts w:ascii="Times New Roman"/>
                <w:b w:val="false"/>
                <w:i w:val="false"/>
                <w:color w:val="000000"/>
                <w:sz w:val="20"/>
              </w:rPr>
              <w:t>
Макс. кол-во цифр: 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*.1.10. Срок годности лекарственного препарата</w:t>
            </w:r>
            <w:r>
              <w:br/>
            </w:r>
            <w:r>
              <w:rPr>
                <w:rFonts w:ascii="Times New Roman"/>
                <w:b w:val="false"/>
                <w:i w:val="false"/>
                <w:color w:val="000000"/>
                <w:sz w:val="20"/>
              </w:rPr>
              <w:t>
(hcsdo:‌Shelf‌Life‌Duration)</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годности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M.HC.SDE.00028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bdt:‌Duration‌Type (M.BDT.00021)</w:t>
            </w:r>
            <w:r>
              <w:br/>
            </w:r>
            <w:r>
              <w:rPr>
                <w:rFonts w:ascii="Times New Roman"/>
                <w:b w:val="false"/>
                <w:i w:val="false"/>
                <w:color w:val="000000"/>
                <w:sz w:val="20"/>
              </w:rPr>
              <w:t>
Обозначение продолжительности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*.2. Описание промежуточной упаковки лекарственного препарата</w:t>
            </w:r>
            <w:r>
              <w:br/>
            </w:r>
            <w:r>
              <w:rPr>
                <w:rFonts w:ascii="Times New Roman"/>
                <w:b w:val="false"/>
                <w:i w:val="false"/>
                <w:color w:val="000000"/>
                <w:sz w:val="20"/>
              </w:rPr>
              <w:t>
(hcsdo:‌Middle‌Package‌Text)</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промежуточной упаковки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M.HC.SDE.00268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csdo:‌Text100‌Type (M.SDT.00070)</w:t>
            </w:r>
            <w:r>
              <w:br/>
            </w: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*.3. Сведения о комплектующем устройстве в упаковке лекарственного средства</w:t>
            </w:r>
            <w:r>
              <w:br/>
            </w:r>
            <w:r>
              <w:rPr>
                <w:rFonts w:ascii="Times New Roman"/>
                <w:b w:val="false"/>
                <w:i w:val="false"/>
                <w:color w:val="000000"/>
                <w:sz w:val="20"/>
              </w:rPr>
              <w:t>
(hccdo:‌Component‌Details)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комплектующем устройстве в упаковке лекарственного средства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M.HC.CDE.00078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hccdo:‌Component‌Details‌Type (M.HC.CDT.00070)</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*.3.1. Код комплектующего</w:t>
            </w:r>
            <w:r>
              <w:br/>
            </w:r>
            <w:r>
              <w:rPr>
                <w:rFonts w:ascii="Times New Roman"/>
                <w:b w:val="false"/>
                <w:i w:val="false"/>
                <w:color w:val="000000"/>
                <w:sz w:val="20"/>
              </w:rPr>
              <w:t>
(hcsdo:‌Component‌Code)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комплектующего, входящего в упаковку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M.HC.SDE.00257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hcsdo:‌Component‌Code‌Type (M.HC.SDT.00060)</w:t>
            </w:r>
            <w:r>
              <w:br/>
            </w:r>
            <w:r>
              <w:rPr>
                <w:rFonts w:ascii="Times New Roman"/>
                <w:b w:val="false"/>
                <w:i w:val="false"/>
                <w:color w:val="000000"/>
                <w:sz w:val="20"/>
              </w:rPr>
              <w:t>
Значение кода из справочника "Справочник комплектующих средств упаковки лекарственных препаратов".</w:t>
            </w:r>
            <w:r>
              <w:br/>
            </w:r>
            <w:r>
              <w:rPr>
                <w:rFonts w:ascii="Times New Roman"/>
                <w:b w:val="false"/>
                <w:i w:val="false"/>
                <w:color w:val="000000"/>
                <w:sz w:val="20"/>
              </w:rPr>
              <w:t>
Мин. длина: 1.</w:t>
            </w:r>
            <w:r>
              <w:br/>
            </w:r>
            <w:r>
              <w:rPr>
                <w:rFonts w:ascii="Times New Roman"/>
                <w:b w:val="false"/>
                <w:i w:val="false"/>
                <w:color w:val="000000"/>
                <w:sz w:val="20"/>
              </w:rPr>
              <w:t>
Макс. длина: 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*.3.2. Наименование комплектующего</w:t>
            </w:r>
            <w:r>
              <w:br/>
            </w:r>
            <w:r>
              <w:rPr>
                <w:rFonts w:ascii="Times New Roman"/>
                <w:b w:val="false"/>
                <w:i w:val="false"/>
                <w:color w:val="000000"/>
                <w:sz w:val="20"/>
              </w:rPr>
              <w:t>
(hcsdo:‌Component‌Name)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комплектующего, входящего в упаковку лекарственного средства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M.HC.SDE.00005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csdo:‌Name40‌Type (M.SDT.00069)</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40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*.4. Код вида вторичной (потребительской) упаковки лекарственного средства</w:t>
            </w:r>
            <w:r>
              <w:br/>
            </w:r>
            <w:r>
              <w:rPr>
                <w:rFonts w:ascii="Times New Roman"/>
                <w:b w:val="false"/>
                <w:i w:val="false"/>
                <w:color w:val="000000"/>
                <w:sz w:val="20"/>
              </w:rPr>
              <w:t>
(hcsdo:‌Drug‌Secondary‌Package‌Kind‌Code)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вторичной (потребительской) упаковки лекарственного средства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M.HC.SDE.00644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hcsdo:‌Drug‌Secondary‌Package‌Kind‌Code‌Type (M.HC.SDT.00023)</w:t>
            </w:r>
            <w:r>
              <w:br/>
            </w:r>
            <w:r>
              <w:rPr>
                <w:rFonts w:ascii="Times New Roman"/>
                <w:b w:val="false"/>
                <w:i w:val="false"/>
                <w:color w:val="000000"/>
                <w:sz w:val="20"/>
              </w:rPr>
              <w:t>
Значение кода из классификатора "Классификатор видов вторичных (потребительских) упаковок лекарственных средств".</w:t>
            </w:r>
            <w:r>
              <w:br/>
            </w:r>
            <w:r>
              <w:rPr>
                <w:rFonts w:ascii="Times New Roman"/>
                <w:b w:val="false"/>
                <w:i w:val="false"/>
                <w:color w:val="000000"/>
                <w:sz w:val="20"/>
              </w:rPr>
              <w:t>
Мин. длина: 1.</w:t>
            </w:r>
            <w:r>
              <w:br/>
            </w:r>
            <w:r>
              <w:rPr>
                <w:rFonts w:ascii="Times New Roman"/>
                <w:b w:val="false"/>
                <w:i w:val="false"/>
                <w:color w:val="000000"/>
                <w:sz w:val="20"/>
              </w:rPr>
              <w:t>
Макс. длина: 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*.5. Наименование вида вторичной (потребительской) упаковки лекарственного средства</w:t>
            </w:r>
            <w:r>
              <w:br/>
            </w:r>
            <w:r>
              <w:rPr>
                <w:rFonts w:ascii="Times New Roman"/>
                <w:b w:val="false"/>
                <w:i w:val="false"/>
                <w:color w:val="000000"/>
                <w:sz w:val="20"/>
              </w:rPr>
              <w:t>
(hcsdo:‌Drug‌Secondary‌Package‌Kind‌Name)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вторичной (потребительской) упаковки лекарственного средства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M.HC.SDE.00645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*.6. Признак наличия набора упакованных единиц во вторичной упаковке лекарственного препарата</w:t>
            </w:r>
            <w:r>
              <w:br/>
            </w:r>
            <w:r>
              <w:rPr>
                <w:rFonts w:ascii="Times New Roman"/>
                <w:b w:val="false"/>
                <w:i w:val="false"/>
                <w:color w:val="000000"/>
                <w:sz w:val="20"/>
              </w:rPr>
              <w:t>
(hcsdo:‌Drug‌Set‌Indicator)</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набора упакованных единиц во вторичной упаковке лекарственного препарата:</w:t>
            </w:r>
            <w:r>
              <w:br/>
            </w:r>
            <w:r>
              <w:rPr>
                <w:rFonts w:ascii="Times New Roman"/>
                <w:b w:val="false"/>
                <w:i w:val="false"/>
                <w:color w:val="000000"/>
                <w:sz w:val="20"/>
              </w:rPr>
              <w:t>
1 – лекарственный препарат является набором;</w:t>
            </w:r>
            <w:r>
              <w:br/>
            </w:r>
            <w:r>
              <w:rPr>
                <w:rFonts w:ascii="Times New Roman"/>
                <w:b w:val="false"/>
                <w:i w:val="false"/>
                <w:color w:val="000000"/>
                <w:sz w:val="20"/>
              </w:rPr>
              <w:t>
0 – лекарственный препарат не является набором</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M.HC.SDE.00619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bdt:‌Indicator‌Type (M.BDT.00013)</w:t>
            </w:r>
            <w:r>
              <w:br/>
            </w:r>
            <w:r>
              <w:rPr>
                <w:rFonts w:ascii="Times New Roman"/>
                <w:b w:val="false"/>
                <w:i w:val="false"/>
                <w:color w:val="000000"/>
                <w:sz w:val="20"/>
              </w:rPr>
              <w:t>
Одно из двух значений: "true" (истина) или "false" (ложь)</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2.5.6. Сведения о держателе (заявителе) регистрационного удостоверения</w:t>
            </w:r>
            <w:r>
              <w:br/>
            </w:r>
            <w:r>
              <w:rPr>
                <w:rFonts w:ascii="Times New Roman"/>
                <w:b w:val="false"/>
                <w:i w:val="false"/>
                <w:color w:val="000000"/>
                <w:sz w:val="20"/>
              </w:rPr>
              <w:t>
(hccdo:‌Registration‌Certificate‌Holder‌Details)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держателе регистрационного удостоверения или юридического лица, на имя которого выдано регистрационное удостоверение</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M.HC.CDE.00089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ccdo:‌Business‌Entity‌Details‌Type (M.CDT.00061)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страны</w:t>
            </w:r>
            <w:r>
              <w:br/>
            </w:r>
            <w:r>
              <w:rPr>
                <w:rFonts w:ascii="Times New Roman"/>
                <w:b w:val="false"/>
                <w:i w:val="false"/>
                <w:color w:val="000000"/>
                <w:sz w:val="20"/>
              </w:rPr>
              <w:t>
(csdo:‌Unified‌Country‌Code)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 регистрации хозяйствующего субъекта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хозяйствующего субъекта</w:t>
            </w:r>
            <w:r>
              <w:br/>
            </w:r>
            <w:r>
              <w:rPr>
                <w:rFonts w:ascii="Times New Roman"/>
                <w:b w:val="false"/>
                <w:i w:val="false"/>
                <w:color w:val="000000"/>
                <w:sz w:val="20"/>
              </w:rPr>
              <w:t>
(csdo:‌Business‌Entity‌Name)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M.SDE.00187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*.3. Краткое наименование хозяйствующего субъекта</w:t>
            </w:r>
            <w:r>
              <w:br/>
            </w:r>
            <w:r>
              <w:rPr>
                <w:rFonts w:ascii="Times New Roman"/>
                <w:b w:val="false"/>
                <w:i w:val="false"/>
                <w:color w:val="000000"/>
                <w:sz w:val="20"/>
              </w:rPr>
              <w:t>
(csdo:‌Business‌Entity‌Brief‌Name)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M.SDE.00188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*.4. Код организационно-правовой формы</w:t>
            </w:r>
            <w:r>
              <w:br/>
            </w:r>
            <w:r>
              <w:rPr>
                <w:rFonts w:ascii="Times New Roman"/>
                <w:b w:val="false"/>
                <w:i w:val="false"/>
                <w:color w:val="000000"/>
                <w:sz w:val="20"/>
              </w:rPr>
              <w:t>
(csdo:‌Business‌Entity‌Type‌Code)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M.SDE.00023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csdo:‌Unified‌Code20‌Type (M.SDT.00140)</w:t>
            </w:r>
            <w:r>
              <w:br/>
            </w: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*.5. Наименование организационно-правовой формы</w:t>
            </w:r>
            <w:r>
              <w:br/>
            </w:r>
            <w:r>
              <w:rPr>
                <w:rFonts w:ascii="Times New Roman"/>
                <w:b w:val="false"/>
                <w:i w:val="false"/>
                <w:color w:val="000000"/>
                <w:sz w:val="20"/>
              </w:rPr>
              <w:t>
(csdo:‌Business‌Entity‌Type‌Name)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*.6. Идентификатор хозяйствующего субъекта</w:t>
            </w:r>
            <w:r>
              <w:br/>
            </w:r>
            <w:r>
              <w:rPr>
                <w:rFonts w:ascii="Times New Roman"/>
                <w:b w:val="false"/>
                <w:i w:val="false"/>
                <w:color w:val="000000"/>
                <w:sz w:val="20"/>
              </w:rPr>
              <w:t>
(csdo:‌Business‌Entity‌Id)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(код) записи по реестру (регистру), присвоенный при государственной регистрации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M.SDE.00189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csdo:‌Business‌Entity‌Id‌Type (M.SDT.00157)</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а) метод идентификации</w:t>
            </w:r>
            <w:r>
              <w:br/>
            </w:r>
            <w:r>
              <w:rPr>
                <w:rFonts w:ascii="Times New Roman"/>
                <w:b w:val="false"/>
                <w:i w:val="false"/>
                <w:color w:val="000000"/>
                <w:sz w:val="20"/>
              </w:rPr>
              <w:t>
(атрибут kind‌Id)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 идентификации хозяйствующих субъектов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*.7. Уникальный идентификационный таможенный номер</w:t>
            </w:r>
            <w:r>
              <w:br/>
            </w:r>
            <w:r>
              <w:rPr>
                <w:rFonts w:ascii="Times New Roman"/>
                <w:b w:val="false"/>
                <w:i w:val="false"/>
                <w:color w:val="000000"/>
                <w:sz w:val="20"/>
              </w:rPr>
              <w:t>
(csdo:‌Unique‌Customs‌Number‌Id)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csdo:‌Unique‌Customs‌Number‌Id‌Type (M.SDT.00089)</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*.8. Идентификатор налогоплательщика</w:t>
            </w:r>
            <w:r>
              <w:br/>
            </w:r>
            <w:r>
              <w:rPr>
                <w:rFonts w:ascii="Times New Roman"/>
                <w:b w:val="false"/>
                <w:i w:val="false"/>
                <w:color w:val="000000"/>
                <w:sz w:val="20"/>
              </w:rPr>
              <w:t>
(csdo:‌Taxpayer‌Id)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M.SDE.00025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csdo:‌Taxpayer‌Id‌Type (M.SDT.00025)</w:t>
            </w:r>
            <w:r>
              <w:br/>
            </w: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*.9. Код причины постановки на учет</w:t>
            </w:r>
            <w:r>
              <w:br/>
            </w:r>
            <w:r>
              <w:rPr>
                <w:rFonts w:ascii="Times New Roman"/>
                <w:b w:val="false"/>
                <w:i w:val="false"/>
                <w:color w:val="000000"/>
                <w:sz w:val="20"/>
              </w:rPr>
              <w:t>
(csdo:‌Tax‌Registration‌Reason‌Code)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M.SDE.00030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csdo:‌Tax‌Registration‌Reason‌Code‌Type (M.SDT.00030)</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*.10. Адрес</w:t>
            </w:r>
            <w:r>
              <w:br/>
            </w:r>
            <w:r>
              <w:rPr>
                <w:rFonts w:ascii="Times New Roman"/>
                <w:b w:val="false"/>
                <w:i w:val="false"/>
                <w:color w:val="000000"/>
                <w:sz w:val="20"/>
              </w:rPr>
              <w:t>
(ccdo:‌Subject‌Address‌Details)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хозяйствующего субъекта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M.CDE.00058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ccdo:‌Subject‌Address‌Details‌Type (M.CDT.00064)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*.10.1. Код вида адреса</w:t>
            </w:r>
            <w:r>
              <w:br/>
            </w:r>
            <w:r>
              <w:rPr>
                <w:rFonts w:ascii="Times New Roman"/>
                <w:b w:val="false"/>
                <w:i w:val="false"/>
                <w:color w:val="000000"/>
                <w:sz w:val="20"/>
              </w:rPr>
              <w:t>
(csdo:‌Address‌Kind‌Code)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адреса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M.SDE.00192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csdo:‌Address‌Kind‌Code‌Type (M.SDT.00162)</w:t>
            </w:r>
            <w:r>
              <w:br/>
            </w:r>
            <w:r>
              <w:rPr>
                <w:rFonts w:ascii="Times New Roman"/>
                <w:b w:val="false"/>
                <w:i w:val="false"/>
                <w:color w:val="000000"/>
                <w:sz w:val="20"/>
              </w:rPr>
              <w:t>
Значение кода в соответствии с классификатором видов адресов.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*.10.2. Код страны</w:t>
            </w:r>
            <w:r>
              <w:br/>
            </w:r>
            <w:r>
              <w:rPr>
                <w:rFonts w:ascii="Times New Roman"/>
                <w:b w:val="false"/>
                <w:i w:val="false"/>
                <w:color w:val="000000"/>
                <w:sz w:val="20"/>
              </w:rPr>
              <w:t>
(csdo:‌Unified‌Country‌Code)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*.10.3. Код территории</w:t>
            </w:r>
            <w:r>
              <w:br/>
            </w:r>
            <w:r>
              <w:rPr>
                <w:rFonts w:ascii="Times New Roman"/>
                <w:b w:val="false"/>
                <w:i w:val="false"/>
                <w:color w:val="000000"/>
                <w:sz w:val="20"/>
              </w:rPr>
              <w:t>
(csdo:‌Territory‌Code)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единицы административно-территориального деления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M.SDE.00031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csdo:‌Territory‌Code‌Type (M.SDT.00031)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*.10.4. Регион</w:t>
            </w:r>
            <w:r>
              <w:br/>
            </w:r>
            <w:r>
              <w:rPr>
                <w:rFonts w:ascii="Times New Roman"/>
                <w:b w:val="false"/>
                <w:i w:val="false"/>
                <w:color w:val="000000"/>
                <w:sz w:val="20"/>
              </w:rPr>
              <w:t>
(csdo:‌Region‌Name)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 административно-территориального деления первого уровня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*.10.5. Район</w:t>
            </w:r>
            <w:r>
              <w:br/>
            </w:r>
            <w:r>
              <w:rPr>
                <w:rFonts w:ascii="Times New Roman"/>
                <w:b w:val="false"/>
                <w:i w:val="false"/>
                <w:color w:val="000000"/>
                <w:sz w:val="20"/>
              </w:rPr>
              <w:t>
(csdo:‌District‌Name)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 административно-территориального деления второго уровня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*.10.6. Город</w:t>
            </w:r>
            <w:r>
              <w:br/>
            </w:r>
            <w:r>
              <w:rPr>
                <w:rFonts w:ascii="Times New Roman"/>
                <w:b w:val="false"/>
                <w:i w:val="false"/>
                <w:color w:val="000000"/>
                <w:sz w:val="20"/>
              </w:rPr>
              <w:t>
(csdo:‌City‌Name)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города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*.10.7. Населенный пункт</w:t>
            </w:r>
            <w:r>
              <w:br/>
            </w:r>
            <w:r>
              <w:rPr>
                <w:rFonts w:ascii="Times New Roman"/>
                <w:b w:val="false"/>
                <w:i w:val="false"/>
                <w:color w:val="000000"/>
                <w:sz w:val="20"/>
              </w:rPr>
              <w:t>
(csdo:‌Settlement‌Name)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населенного пункта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*.10.8. Улица</w:t>
            </w:r>
            <w:r>
              <w:br/>
            </w:r>
            <w:r>
              <w:rPr>
                <w:rFonts w:ascii="Times New Roman"/>
                <w:b w:val="false"/>
                <w:i w:val="false"/>
                <w:color w:val="000000"/>
                <w:sz w:val="20"/>
              </w:rPr>
              <w:t>
(csdo:‌Street‌Name)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элемента улично-дорожной сети городской инфраструктуры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*.10.9. Номер дома</w:t>
            </w:r>
            <w:r>
              <w:br/>
            </w:r>
            <w:r>
              <w:rPr>
                <w:rFonts w:ascii="Times New Roman"/>
                <w:b w:val="false"/>
                <w:i w:val="false"/>
                <w:color w:val="000000"/>
                <w:sz w:val="20"/>
              </w:rPr>
              <w:t>
(csdo:‌Building‌Number‌Id)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дома, корпуса, строения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*.10.10. Номер помещения</w:t>
            </w:r>
            <w:r>
              <w:br/>
            </w:r>
            <w:r>
              <w:rPr>
                <w:rFonts w:ascii="Times New Roman"/>
                <w:b w:val="false"/>
                <w:i w:val="false"/>
                <w:color w:val="000000"/>
                <w:sz w:val="20"/>
              </w:rPr>
              <w:t>
(csdo:‌Room‌Number‌Id)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офиса или квартиры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*.10.11. Почтовый индекс</w:t>
            </w:r>
            <w:r>
              <w:br/>
            </w:r>
            <w:r>
              <w:rPr>
                <w:rFonts w:ascii="Times New Roman"/>
                <w:b w:val="false"/>
                <w:i w:val="false"/>
                <w:color w:val="000000"/>
                <w:sz w:val="20"/>
              </w:rPr>
              <w:t>
(csdo:‌Post‌Code)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почтовый индекс предприятия почтовой связи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*.10.12. Номер абонентского ящика</w:t>
            </w:r>
            <w:r>
              <w:br/>
            </w:r>
            <w:r>
              <w:rPr>
                <w:rFonts w:ascii="Times New Roman"/>
                <w:b w:val="false"/>
                <w:i w:val="false"/>
                <w:color w:val="000000"/>
                <w:sz w:val="20"/>
              </w:rPr>
              <w:t>
(csdo:‌Post‌Office‌Box‌Id)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абонентского ящика на предприятии почтовой связи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*.11. Контактный реквизит</w:t>
            </w:r>
            <w:r>
              <w:br/>
            </w:r>
            <w:r>
              <w:rPr>
                <w:rFonts w:ascii="Times New Roman"/>
                <w:b w:val="false"/>
                <w:i w:val="false"/>
                <w:color w:val="000000"/>
                <w:sz w:val="20"/>
              </w:rPr>
              <w:t>
(ccdo:‌Communication‌Details)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реквизит хозяйствующего субъекта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M.CDE.00003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ccdo:‌Communication‌Details‌Type (M.CDT.00003)</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*.11.1. Код вида связи</w:t>
            </w:r>
            <w:r>
              <w:br/>
            </w:r>
            <w:r>
              <w:rPr>
                <w:rFonts w:ascii="Times New Roman"/>
                <w:b w:val="false"/>
                <w:i w:val="false"/>
                <w:color w:val="000000"/>
                <w:sz w:val="20"/>
              </w:rPr>
              <w:t>
(csdo:‌Communication‌Channel‌Code)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csdo:‌Communication‌Channel‌Code‌V2‌Type (M.SDT.00163)</w:t>
            </w:r>
            <w:r>
              <w:br/>
            </w:r>
            <w:r>
              <w:rPr>
                <w:rFonts w:ascii="Times New Roman"/>
                <w:b w:val="false"/>
                <w:i w:val="false"/>
                <w:color w:val="000000"/>
                <w:sz w:val="20"/>
              </w:rPr>
              <w:t>
Значение кода в соответствии с классификатором видов связи.</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*.11.2. Наименование вида связи</w:t>
            </w:r>
            <w:r>
              <w:br/>
            </w:r>
            <w:r>
              <w:rPr>
                <w:rFonts w:ascii="Times New Roman"/>
                <w:b w:val="false"/>
                <w:i w:val="false"/>
                <w:color w:val="000000"/>
                <w:sz w:val="20"/>
              </w:rPr>
              <w:t>
(csdo:‌Communication‌Channel‌Name)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средства (канала) связи (телефон, факс, электронная почта и др.)</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*.11.3. Идентификатор канала связи</w:t>
            </w:r>
            <w:r>
              <w:br/>
            </w:r>
            <w:r>
              <w:rPr>
                <w:rFonts w:ascii="Times New Roman"/>
                <w:b w:val="false"/>
                <w:i w:val="false"/>
                <w:color w:val="000000"/>
                <w:sz w:val="20"/>
              </w:rPr>
              <w:t>
(csdo:‌Communication‌Channel‌Id)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2.5.7. Сведения об ограничении обращения лекарственного препарата</w:t>
            </w:r>
            <w:r>
              <w:br/>
            </w:r>
            <w:r>
              <w:rPr>
                <w:rFonts w:ascii="Times New Roman"/>
                <w:b w:val="false"/>
                <w:i w:val="false"/>
                <w:color w:val="000000"/>
                <w:sz w:val="20"/>
              </w:rPr>
              <w:t>
(hccdo:‌Monitoring‌Restriction‌Details)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ограничении обращения лекарственного препарата с приостановленным регистрационным удостоверением, отозванного с рынка или запрещенного к медицинскому применению на территориях государств-членов, в отношении которого принято решение уполномоченного органа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M.HC.CDE.00632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hccdo:‌Monitoring‌Restriction‌Details‌Type (M.HC.CDT.00481)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вида масштаба ограничения обращения лекарственного препарата</w:t>
            </w:r>
            <w:r>
              <w:br/>
            </w:r>
            <w:r>
              <w:rPr>
                <w:rFonts w:ascii="Times New Roman"/>
                <w:b w:val="false"/>
                <w:i w:val="false"/>
                <w:color w:val="000000"/>
                <w:sz w:val="20"/>
              </w:rPr>
              <w:t>
(hcsdo:‌Scale‌Restriction‌Code)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масштаба ограничения в обращении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M.HC.SDE.00176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hcsdo:‌Scale‌Restriction‌Code‌Type (M.HC.SDT.00033)</w:t>
            </w:r>
            <w:r>
              <w:br/>
            </w:r>
            <w:r>
              <w:rPr>
                <w:rFonts w:ascii="Times New Roman"/>
                <w:b w:val="false"/>
                <w:i w:val="false"/>
                <w:color w:val="000000"/>
                <w:sz w:val="20"/>
              </w:rPr>
              <w:t>
Значение кода из классификатора "Классификатор видов масштаба ограничения лекарственного средства".</w:t>
            </w:r>
            <w:r>
              <w:br/>
            </w:r>
            <w:r>
              <w:rPr>
                <w:rFonts w:ascii="Times New Roman"/>
                <w:b w:val="false"/>
                <w:i w:val="false"/>
                <w:color w:val="000000"/>
                <w:sz w:val="20"/>
              </w:rPr>
              <w:t>
Мин. длина: 1.</w:t>
            </w:r>
            <w:r>
              <w:br/>
            </w:r>
            <w:r>
              <w:rPr>
                <w:rFonts w:ascii="Times New Roman"/>
                <w:b w:val="false"/>
                <w:i w:val="false"/>
                <w:color w:val="000000"/>
                <w:sz w:val="20"/>
              </w:rPr>
              <w:t>
Макс. длина: 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вида масштаба ограничения обращения лекарственного препарата</w:t>
            </w:r>
            <w:r>
              <w:br/>
            </w:r>
            <w:r>
              <w:rPr>
                <w:rFonts w:ascii="Times New Roman"/>
                <w:b w:val="false"/>
                <w:i w:val="false"/>
                <w:color w:val="000000"/>
                <w:sz w:val="20"/>
              </w:rPr>
              <w:t>
(hcsdo:‌Scale‌Restriction‌Name)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масштаба ограничения в обращении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M.HC.SDE.00536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csdo:‌Name250‌Type (M.SDT.00068)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*.3. Сведения о группе товаров</w:t>
            </w:r>
            <w:r>
              <w:br/>
            </w:r>
            <w:r>
              <w:rPr>
                <w:rFonts w:ascii="Times New Roman"/>
                <w:b w:val="false"/>
                <w:i w:val="false"/>
                <w:color w:val="000000"/>
                <w:sz w:val="20"/>
              </w:rPr>
              <w:t>
(hccdo:‌Consignment‌Details)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серии или партии лекарственного препарата с приостановленным регистрационным удостоверением, отозванного с рынка или запрещенного к медицинскому применению на территориях государств-членов, в отношении которого принято решение уполномоченного органа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M.HC.CDE.00094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hccdo:‌Consignment‌Details‌Type (M.HC.CDT.00081)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*.3.1. Номер партии лекарственного препарата</w:t>
            </w:r>
            <w:r>
              <w:br/>
            </w:r>
            <w:r>
              <w:rPr>
                <w:rFonts w:ascii="Times New Roman"/>
                <w:b w:val="false"/>
                <w:i w:val="false"/>
                <w:color w:val="000000"/>
                <w:sz w:val="20"/>
              </w:rPr>
              <w:t>
(hcsdo:‌Consignment‌Number‌Id)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партии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M.HC.SDE.00817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*.3.2. Количество товара</w:t>
            </w:r>
            <w:r>
              <w:br/>
            </w:r>
            <w:r>
              <w:rPr>
                <w:rFonts w:ascii="Times New Roman"/>
                <w:b w:val="false"/>
                <w:i w:val="false"/>
                <w:color w:val="000000"/>
                <w:sz w:val="20"/>
              </w:rPr>
              <w:t>
(csdo:‌Unified‌Commodity‌Measure)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партии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csdo:‌Unified‌Physical‌Measure‌Type (M.SDT.00122)</w:t>
            </w:r>
            <w:r>
              <w:br/>
            </w:r>
            <w:r>
              <w:rPr>
                <w:rFonts w:ascii="Times New Roman"/>
                <w:b w:val="false"/>
                <w:i w:val="false"/>
                <w:color w:val="000000"/>
                <w:sz w:val="20"/>
              </w:rPr>
              <w:t>
Число в десятичной системе счисления.</w:t>
            </w:r>
            <w:r>
              <w:br/>
            </w:r>
            <w:r>
              <w:rPr>
                <w:rFonts w:ascii="Times New Roman"/>
                <w:b w:val="false"/>
                <w:i w:val="false"/>
                <w:color w:val="000000"/>
                <w:sz w:val="20"/>
              </w:rPr>
              <w:t>
Макс. кол-во цифр: 24.</w:t>
            </w:r>
            <w:r>
              <w:br/>
            </w:r>
            <w:r>
              <w:rPr>
                <w:rFonts w:ascii="Times New Roman"/>
                <w:b w:val="false"/>
                <w:i w:val="false"/>
                <w:color w:val="000000"/>
                <w:sz w:val="20"/>
              </w:rPr>
              <w:t>
Макс. кол-во дроб. цифр: 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csdo:‌Measurement‌Unit‌Code‌Type (M.SDT.00074)</w:t>
            </w:r>
            <w:r>
              <w:br/>
            </w:r>
            <w:r>
              <w:rPr>
                <w:rFonts w:ascii="Times New Roman"/>
                <w:b w:val="false"/>
                <w:i w:val="false"/>
                <w:color w:val="000000"/>
                <w:sz w:val="20"/>
              </w:rPr>
              <w:t>
Буквенно-цифровой код.</w:t>
            </w:r>
            <w:r>
              <w:br/>
            </w:r>
            <w:r>
              <w:rPr>
                <w:rFonts w:ascii="Times New Roman"/>
                <w:b w:val="false"/>
                <w:i w:val="false"/>
                <w:color w:val="000000"/>
                <w:sz w:val="20"/>
              </w:rPr>
              <w:t>
Шаблон: [0-9A-Z]{2,3}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*.3.3. Сведения о дистрибьюторе (поставщике)</w:t>
            </w:r>
            <w:r>
              <w:br/>
            </w:r>
            <w:r>
              <w:rPr>
                <w:rFonts w:ascii="Times New Roman"/>
                <w:b w:val="false"/>
                <w:i w:val="false"/>
                <w:color w:val="000000"/>
                <w:sz w:val="20"/>
              </w:rPr>
              <w:t>
(hccdo:‌Distributor‌Details)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поставщике лекарственного препарата указанной серии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M.HC.CDE.00091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ccdo:‌Business‌Entity‌Details‌Type (M.CDT.00061)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*.3.3.1. Код страны</w:t>
            </w:r>
            <w:r>
              <w:br/>
            </w:r>
            <w:r>
              <w:rPr>
                <w:rFonts w:ascii="Times New Roman"/>
                <w:b w:val="false"/>
                <w:i w:val="false"/>
                <w:color w:val="000000"/>
                <w:sz w:val="20"/>
              </w:rPr>
              <w:t>
(csdo:‌Unified‌Country‌Code)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 регистрации хозяйствующего субъекта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*.3.3.2. Наименование хозяйствующего субъекта</w:t>
            </w:r>
            <w:r>
              <w:br/>
            </w:r>
            <w:r>
              <w:rPr>
                <w:rFonts w:ascii="Times New Roman"/>
                <w:b w:val="false"/>
                <w:i w:val="false"/>
                <w:color w:val="000000"/>
                <w:sz w:val="20"/>
              </w:rPr>
              <w:t>
(csdo:‌Business‌Entity‌Name)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M.SDE.00187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*.3.3.3. Краткое наименование хозяйствующего субъекта</w:t>
            </w:r>
            <w:r>
              <w:br/>
            </w:r>
            <w:r>
              <w:rPr>
                <w:rFonts w:ascii="Times New Roman"/>
                <w:b w:val="false"/>
                <w:i w:val="false"/>
                <w:color w:val="000000"/>
                <w:sz w:val="20"/>
              </w:rPr>
              <w:t>
(csdo:‌Business‌Entity‌Brief‌Name)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M.SDE.00188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*.3.3.4. Код организационно-правовой формы</w:t>
            </w:r>
            <w:r>
              <w:br/>
            </w:r>
            <w:r>
              <w:rPr>
                <w:rFonts w:ascii="Times New Roman"/>
                <w:b w:val="false"/>
                <w:i w:val="false"/>
                <w:color w:val="000000"/>
                <w:sz w:val="20"/>
              </w:rPr>
              <w:t>
(csdo:‌Business‌Entity‌Type‌Code)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M.SDE.00023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csdo:‌Unified‌Code20‌Type (M.SDT.00140)</w:t>
            </w:r>
            <w:r>
              <w:br/>
            </w: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*.3.3.5. Наименование организационно-правовой формы</w:t>
            </w:r>
            <w:r>
              <w:br/>
            </w:r>
            <w:r>
              <w:rPr>
                <w:rFonts w:ascii="Times New Roman"/>
                <w:b w:val="false"/>
                <w:i w:val="false"/>
                <w:color w:val="000000"/>
                <w:sz w:val="20"/>
              </w:rPr>
              <w:t>
(csdo:‌Business‌Entity‌Type‌Name)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*.3.3.6. Идентификатор хозяйствующего субъекта</w:t>
            </w:r>
            <w:r>
              <w:br/>
            </w:r>
            <w:r>
              <w:rPr>
                <w:rFonts w:ascii="Times New Roman"/>
                <w:b w:val="false"/>
                <w:i w:val="false"/>
                <w:color w:val="000000"/>
                <w:sz w:val="20"/>
              </w:rPr>
              <w:t>
(csdo:‌Business‌Entity‌Id)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(код) записи по реестру (регистру), присвоенный при государственной регистрации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M.SDE.00189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csdo:‌Business‌Entity‌Id‌Type (M.SDT.00157)</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а) метод идентификации</w:t>
            </w:r>
            <w:r>
              <w:br/>
            </w:r>
            <w:r>
              <w:rPr>
                <w:rFonts w:ascii="Times New Roman"/>
                <w:b w:val="false"/>
                <w:i w:val="false"/>
                <w:color w:val="000000"/>
                <w:sz w:val="20"/>
              </w:rPr>
              <w:t>
(атрибут kind‌Id)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 идентификации хозяйствующих субъектов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*.3.3.7. Уникальный идентификационный таможенный номер</w:t>
            </w:r>
            <w:r>
              <w:br/>
            </w:r>
            <w:r>
              <w:rPr>
                <w:rFonts w:ascii="Times New Roman"/>
                <w:b w:val="false"/>
                <w:i w:val="false"/>
                <w:color w:val="000000"/>
                <w:sz w:val="20"/>
              </w:rPr>
              <w:t>
(csdo:‌Unique‌Customs‌Number‌Id)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csdo:‌Unique‌Customs‌Number‌Id‌Type (M.SDT.00089)</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*.3.3.8. Идентификатор налогоплательщика</w:t>
            </w:r>
            <w:r>
              <w:br/>
            </w:r>
            <w:r>
              <w:rPr>
                <w:rFonts w:ascii="Times New Roman"/>
                <w:b w:val="false"/>
                <w:i w:val="false"/>
                <w:color w:val="000000"/>
                <w:sz w:val="20"/>
              </w:rPr>
              <w:t>
(csdo:‌Taxpayer‌Id)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M.SDE.00025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csdo:‌Taxpayer‌Id‌Type (M.SDT.00025)</w:t>
            </w:r>
            <w:r>
              <w:br/>
            </w: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*.3.3.9. Код причины постановки на учет</w:t>
            </w:r>
            <w:r>
              <w:br/>
            </w:r>
            <w:r>
              <w:rPr>
                <w:rFonts w:ascii="Times New Roman"/>
                <w:b w:val="false"/>
                <w:i w:val="false"/>
                <w:color w:val="000000"/>
                <w:sz w:val="20"/>
              </w:rPr>
              <w:t>
(csdo:‌Tax‌Registration‌Reason‌Code)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M.SDE.00030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csdo:‌Tax‌Registration‌Reason‌Code‌Type (M.SDT.00030)</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*.3.3.10. Адрес</w:t>
            </w:r>
            <w:r>
              <w:br/>
            </w:r>
            <w:r>
              <w:rPr>
                <w:rFonts w:ascii="Times New Roman"/>
                <w:b w:val="false"/>
                <w:i w:val="false"/>
                <w:color w:val="000000"/>
                <w:sz w:val="20"/>
              </w:rPr>
              <w:t>
(ccdo:‌Subject‌Address‌Details)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хозяйствующего субъекта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M.CDE.00058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ccdo:‌Subject‌Address‌Details‌Type (M.CDT.00064)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*.3.3.10.1. Код вида адреса</w:t>
            </w:r>
            <w:r>
              <w:br/>
            </w:r>
            <w:r>
              <w:rPr>
                <w:rFonts w:ascii="Times New Roman"/>
                <w:b w:val="false"/>
                <w:i w:val="false"/>
                <w:color w:val="000000"/>
                <w:sz w:val="20"/>
              </w:rPr>
              <w:t>
(csdo:‌Address‌Kind‌Code)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адреса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M.SDE.00192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csdo:‌Address‌Kind‌Code‌Type (M.SDT.00162)</w:t>
            </w:r>
            <w:r>
              <w:br/>
            </w:r>
            <w:r>
              <w:rPr>
                <w:rFonts w:ascii="Times New Roman"/>
                <w:b w:val="false"/>
                <w:i w:val="false"/>
                <w:color w:val="000000"/>
                <w:sz w:val="20"/>
              </w:rPr>
              <w:t>
Значение кода в соответствии с классификатором видов адресов.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*.3.3.10.2. Код страны</w:t>
            </w:r>
            <w:r>
              <w:br/>
            </w:r>
            <w:r>
              <w:rPr>
                <w:rFonts w:ascii="Times New Roman"/>
                <w:b w:val="false"/>
                <w:i w:val="false"/>
                <w:color w:val="000000"/>
                <w:sz w:val="20"/>
              </w:rPr>
              <w:t>
(csdo:‌Unified‌Country‌Code)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*.3.3.10.3. Код территории</w:t>
            </w:r>
            <w:r>
              <w:br/>
            </w:r>
            <w:r>
              <w:rPr>
                <w:rFonts w:ascii="Times New Roman"/>
                <w:b w:val="false"/>
                <w:i w:val="false"/>
                <w:color w:val="000000"/>
                <w:sz w:val="20"/>
              </w:rPr>
              <w:t>
(csdo:‌Territory‌Code)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единицы административно-территориального деления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M.SDE.00031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csdo:‌Territory‌Code‌Type (M.SDT.00031)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*.3.3.10.4. Регион</w:t>
            </w:r>
            <w:r>
              <w:br/>
            </w:r>
            <w:r>
              <w:rPr>
                <w:rFonts w:ascii="Times New Roman"/>
                <w:b w:val="false"/>
                <w:i w:val="false"/>
                <w:color w:val="000000"/>
                <w:sz w:val="20"/>
              </w:rPr>
              <w:t>
(csdo:‌Region‌Name)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 административно-территориального деления первого уровня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*.3.3.10.5. Район</w:t>
            </w:r>
            <w:r>
              <w:br/>
            </w:r>
            <w:r>
              <w:rPr>
                <w:rFonts w:ascii="Times New Roman"/>
                <w:b w:val="false"/>
                <w:i w:val="false"/>
                <w:color w:val="000000"/>
                <w:sz w:val="20"/>
              </w:rPr>
              <w:t>
(csdo:‌District‌Name)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 административно-территориального деления второго уровня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*.3.3.10.6. Город</w:t>
            </w:r>
            <w:r>
              <w:br/>
            </w:r>
            <w:r>
              <w:rPr>
                <w:rFonts w:ascii="Times New Roman"/>
                <w:b w:val="false"/>
                <w:i w:val="false"/>
                <w:color w:val="000000"/>
                <w:sz w:val="20"/>
              </w:rPr>
              <w:t>
(csdo:‌City‌Name)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города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*.3.3.10.7. Населенный пункт</w:t>
            </w:r>
            <w:r>
              <w:br/>
            </w:r>
            <w:r>
              <w:rPr>
                <w:rFonts w:ascii="Times New Roman"/>
                <w:b w:val="false"/>
                <w:i w:val="false"/>
                <w:color w:val="000000"/>
                <w:sz w:val="20"/>
              </w:rPr>
              <w:t>
(csdo:‌Settlement‌Name)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населенного пункта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*.3.3.10.8. Улица</w:t>
            </w:r>
            <w:r>
              <w:br/>
            </w:r>
            <w:r>
              <w:rPr>
                <w:rFonts w:ascii="Times New Roman"/>
                <w:b w:val="false"/>
                <w:i w:val="false"/>
                <w:color w:val="000000"/>
                <w:sz w:val="20"/>
              </w:rPr>
              <w:t>
(csdo:‌Street‌Name)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элемента улично-дорожной сети городской инфраструктуры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*.3.3.10.9. Номер дома</w:t>
            </w:r>
            <w:r>
              <w:br/>
            </w:r>
            <w:r>
              <w:rPr>
                <w:rFonts w:ascii="Times New Roman"/>
                <w:b w:val="false"/>
                <w:i w:val="false"/>
                <w:color w:val="000000"/>
                <w:sz w:val="20"/>
              </w:rPr>
              <w:t>
(csdo:‌Building‌Number‌Id)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дома, корпуса, строения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*.3.3.10.10. Номер помещения</w:t>
            </w:r>
            <w:r>
              <w:br/>
            </w:r>
            <w:r>
              <w:rPr>
                <w:rFonts w:ascii="Times New Roman"/>
                <w:b w:val="false"/>
                <w:i w:val="false"/>
                <w:color w:val="000000"/>
                <w:sz w:val="20"/>
              </w:rPr>
              <w:t>
(csdo:‌Room‌Number‌Id)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офиса или квартиры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*.3.3.10.11. Почтовый индекс</w:t>
            </w:r>
            <w:r>
              <w:br/>
            </w:r>
            <w:r>
              <w:rPr>
                <w:rFonts w:ascii="Times New Roman"/>
                <w:b w:val="false"/>
                <w:i w:val="false"/>
                <w:color w:val="000000"/>
                <w:sz w:val="20"/>
              </w:rPr>
              <w:t>
(csdo:‌Post‌Code)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почтовый индекс предприятия почтовой связи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*.3.3.10.12. Номер абонентского ящика</w:t>
            </w:r>
            <w:r>
              <w:br/>
            </w:r>
            <w:r>
              <w:rPr>
                <w:rFonts w:ascii="Times New Roman"/>
                <w:b w:val="false"/>
                <w:i w:val="false"/>
                <w:color w:val="000000"/>
                <w:sz w:val="20"/>
              </w:rPr>
              <w:t>
(csdo:‌Post‌Office‌Box‌Id)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абонентского ящика на предприятии почтовой связи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*.3.3.11. Контактный реквизит</w:t>
            </w:r>
            <w:r>
              <w:br/>
            </w:r>
            <w:r>
              <w:rPr>
                <w:rFonts w:ascii="Times New Roman"/>
                <w:b w:val="false"/>
                <w:i w:val="false"/>
                <w:color w:val="000000"/>
                <w:sz w:val="20"/>
              </w:rPr>
              <w:t>
(ccdo:‌Communication‌Details)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реквизит хозяйствующего субъекта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M.CDE.00003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ccdo:‌Communication‌Details‌Type (M.CDT.00003)</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*.3.3.11.1. Код вида связи</w:t>
            </w:r>
            <w:r>
              <w:br/>
            </w:r>
            <w:r>
              <w:rPr>
                <w:rFonts w:ascii="Times New Roman"/>
                <w:b w:val="false"/>
                <w:i w:val="false"/>
                <w:color w:val="000000"/>
                <w:sz w:val="20"/>
              </w:rPr>
              <w:t>
(csdo:‌Communication‌Channel‌Code)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csdo:‌Communication‌Channel‌Code‌V2‌Type (M.SDT.00163)</w:t>
            </w:r>
            <w:r>
              <w:br/>
            </w:r>
            <w:r>
              <w:rPr>
                <w:rFonts w:ascii="Times New Roman"/>
                <w:b w:val="false"/>
                <w:i w:val="false"/>
                <w:color w:val="000000"/>
                <w:sz w:val="20"/>
              </w:rPr>
              <w:t>
Значение кода в соответствии с классификатором видов связи.</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*.3.3.11.2. Наименование вида связи</w:t>
            </w:r>
            <w:r>
              <w:br/>
            </w:r>
            <w:r>
              <w:rPr>
                <w:rFonts w:ascii="Times New Roman"/>
                <w:b w:val="false"/>
                <w:i w:val="false"/>
                <w:color w:val="000000"/>
                <w:sz w:val="20"/>
              </w:rPr>
              <w:t>
(csdo:‌Communication‌Channel‌Name)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средства (канала) связи (телефон, факс, электронная почта и др.)</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*.3.3.11.3. Идентификатор канала связи</w:t>
            </w:r>
            <w:r>
              <w:br/>
            </w:r>
            <w:r>
              <w:rPr>
                <w:rFonts w:ascii="Times New Roman"/>
                <w:b w:val="false"/>
                <w:i w:val="false"/>
                <w:color w:val="000000"/>
                <w:sz w:val="20"/>
              </w:rPr>
              <w:t>
(csdo:‌Communication‌Channel‌Id)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*.3.4. Сведения о серии лекарственного препарата</w:t>
            </w:r>
            <w:r>
              <w:br/>
            </w:r>
            <w:r>
              <w:rPr>
                <w:rFonts w:ascii="Times New Roman"/>
                <w:b w:val="false"/>
                <w:i w:val="false"/>
                <w:color w:val="000000"/>
                <w:sz w:val="20"/>
              </w:rPr>
              <w:t>
(hccdo:‌Batch‌Details)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серии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M.HC.CDE.00290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hccdo:‌Batch‌Details‌Type (M.HC.CDT.00271)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*.3.4.1. Номер серии лекарственного препарата</w:t>
            </w:r>
            <w:r>
              <w:br/>
            </w:r>
            <w:r>
              <w:rPr>
                <w:rFonts w:ascii="Times New Roman"/>
                <w:b w:val="false"/>
                <w:i w:val="false"/>
                <w:color w:val="000000"/>
                <w:sz w:val="20"/>
              </w:rPr>
              <w:t>
(hcsdo:‌Batch‌Number‌Id)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серии, указанный на упаковке недоброкачественного, фальсифицированного и (или) контрафактного лекарственного препарата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M.HC.SDE.00015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*.3.4.2. Количество товара</w:t>
            </w:r>
            <w:r>
              <w:br/>
            </w:r>
            <w:r>
              <w:rPr>
                <w:rFonts w:ascii="Times New Roman"/>
                <w:b w:val="false"/>
                <w:i w:val="false"/>
                <w:color w:val="000000"/>
                <w:sz w:val="20"/>
              </w:rPr>
              <w:t>
(csdo:‌Unified‌Commodity‌Measure)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серии лекарственного препарата, указанный в документе, подтверждающем проведение испытаний качества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csdo:‌Unified‌Physical‌Measure‌Type (M.SDT.00122)</w:t>
            </w:r>
            <w:r>
              <w:br/>
            </w:r>
            <w:r>
              <w:rPr>
                <w:rFonts w:ascii="Times New Roman"/>
                <w:b w:val="false"/>
                <w:i w:val="false"/>
                <w:color w:val="000000"/>
                <w:sz w:val="20"/>
              </w:rPr>
              <w:t>
Число в десятичной системе счисления.</w:t>
            </w:r>
            <w:r>
              <w:br/>
            </w:r>
            <w:r>
              <w:rPr>
                <w:rFonts w:ascii="Times New Roman"/>
                <w:b w:val="false"/>
                <w:i w:val="false"/>
                <w:color w:val="000000"/>
                <w:sz w:val="20"/>
              </w:rPr>
              <w:t>
Макс. кол-во цифр: 24.</w:t>
            </w:r>
            <w:r>
              <w:br/>
            </w:r>
            <w:r>
              <w:rPr>
                <w:rFonts w:ascii="Times New Roman"/>
                <w:b w:val="false"/>
                <w:i w:val="false"/>
                <w:color w:val="000000"/>
                <w:sz w:val="20"/>
              </w:rPr>
              <w:t>
Макс. кол-во дроб. цифр: 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а) единица измерения</w:t>
            </w:r>
            <w:r>
              <w:br/>
            </w:r>
            <w:r>
              <w:rPr>
                <w:rFonts w:ascii="Times New Roman"/>
                <w:b w:val="false"/>
                <w:i w:val="false"/>
                <w:color w:val="000000"/>
                <w:sz w:val="20"/>
              </w:rPr>
              <w:t>
(атрибут measurement‌Unit‌Code)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единицы измерения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csdo:‌Measurement‌Unit‌Code‌Type (M.SDT.00074)</w:t>
            </w:r>
            <w:r>
              <w:br/>
            </w:r>
            <w:r>
              <w:rPr>
                <w:rFonts w:ascii="Times New Roman"/>
                <w:b w:val="false"/>
                <w:i w:val="false"/>
                <w:color w:val="000000"/>
                <w:sz w:val="20"/>
              </w:rPr>
              <w:t>
Буквенно-цифровой код.</w:t>
            </w:r>
            <w:r>
              <w:br/>
            </w:r>
            <w:r>
              <w:rPr>
                <w:rFonts w:ascii="Times New Roman"/>
                <w:b w:val="false"/>
                <w:i w:val="false"/>
                <w:color w:val="000000"/>
                <w:sz w:val="20"/>
              </w:rPr>
              <w:t>
Шаблон: [0-9A-Z]{2,3}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б) идентификатор классификатора</w:t>
            </w:r>
            <w:r>
              <w:br/>
            </w:r>
            <w:r>
              <w:rPr>
                <w:rFonts w:ascii="Times New Roman"/>
                <w:b w:val="false"/>
                <w:i w:val="false"/>
                <w:color w:val="000000"/>
                <w:sz w:val="20"/>
              </w:rPr>
              <w:t>
(атрибут measurement‌Unit‌Code‌List‌Id)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классификатора единиц измерения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2.5.8. Сведения о производителе</w:t>
            </w:r>
            <w:r>
              <w:br/>
            </w:r>
            <w:r>
              <w:rPr>
                <w:rFonts w:ascii="Times New Roman"/>
                <w:b w:val="false"/>
                <w:i w:val="false"/>
                <w:color w:val="000000"/>
                <w:sz w:val="20"/>
              </w:rPr>
              <w:t>
(hccdo:‌Manufacturing‌Authorization‌Holder‌Details‌V2)</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производителе, отвечающем за выпуск лекарственного препарата с приостановленным регистрационным удостоверением, отозванного с рынка или запрещенного к медицинскому применению на территориях государств-членов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M.HC.CDE.00304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ccdo:‌Business‌Entity‌Details‌Type (M.CDT.00061)</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*.1. Код страны</w:t>
            </w:r>
            <w:r>
              <w:br/>
            </w:r>
            <w:r>
              <w:rPr>
                <w:rFonts w:ascii="Times New Roman"/>
                <w:b w:val="false"/>
                <w:i w:val="false"/>
                <w:color w:val="000000"/>
                <w:sz w:val="20"/>
              </w:rPr>
              <w:t>
(csdo:‌Unified‌Country‌Code)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 регистрации хозяйствующего субъекта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*.2. Наименование хозяйствующего субъекта</w:t>
            </w:r>
            <w:r>
              <w:br/>
            </w:r>
            <w:r>
              <w:rPr>
                <w:rFonts w:ascii="Times New Roman"/>
                <w:b w:val="false"/>
                <w:i w:val="false"/>
                <w:color w:val="000000"/>
                <w:sz w:val="20"/>
              </w:rPr>
              <w:t>
(csdo:‌Business‌Entity‌Name)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хозяйствующего субъекта или фамилия, имя и отчество физического лица, ведущего хозяйственную деятельность</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M.SDE.00187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*.3. Краткое наименование хозяйствующего субъекта</w:t>
            </w:r>
            <w:r>
              <w:br/>
            </w:r>
            <w:r>
              <w:rPr>
                <w:rFonts w:ascii="Times New Roman"/>
                <w:b w:val="false"/>
                <w:i w:val="false"/>
                <w:color w:val="000000"/>
                <w:sz w:val="20"/>
              </w:rPr>
              <w:t>
(csdo:‌Business‌Entity‌Brief‌Name)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сокращенное наименование хозяйствующего субъекта или фамилия, имя и отчество физического лица, ведущего хозяйственную деятельность</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M.SDE.00188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*.4. Код организационно-правовой формы</w:t>
            </w:r>
            <w:r>
              <w:br/>
            </w:r>
            <w:r>
              <w:rPr>
                <w:rFonts w:ascii="Times New Roman"/>
                <w:b w:val="false"/>
                <w:i w:val="false"/>
                <w:color w:val="000000"/>
                <w:sz w:val="20"/>
              </w:rPr>
              <w:t>
(csdo:‌Business‌Entity‌Type‌Code)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организационно-правовой формы, в которой зарегистрирован хозяйствующий субъект</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M.SDE.00023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csdo:‌Unified‌Code20‌Type (M.SDT.00140)</w:t>
            </w:r>
            <w:r>
              <w:br/>
            </w: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*.5. Наименование организационно-правовой формы</w:t>
            </w:r>
            <w:r>
              <w:br/>
            </w:r>
            <w:r>
              <w:rPr>
                <w:rFonts w:ascii="Times New Roman"/>
                <w:b w:val="false"/>
                <w:i w:val="false"/>
                <w:color w:val="000000"/>
                <w:sz w:val="20"/>
              </w:rPr>
              <w:t>
(csdo:‌Business‌Entity‌Type‌Name)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организационно-правовой формы, в которой зарегистрирован хозяйствующий субъект</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*.6. Идентификатор хозяйствующего субъекта</w:t>
            </w:r>
            <w:r>
              <w:br/>
            </w:r>
            <w:r>
              <w:rPr>
                <w:rFonts w:ascii="Times New Roman"/>
                <w:b w:val="false"/>
                <w:i w:val="false"/>
                <w:color w:val="000000"/>
                <w:sz w:val="20"/>
              </w:rPr>
              <w:t>
(csdo:‌Business‌Entity‌Id)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(код) записи по реестру (регистру), присвоенный при государственной регистрации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M.SDE.00189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csdo:‌Business‌Entity‌Id‌Type (M.SDT.00157)</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а) метод идентификации</w:t>
            </w:r>
            <w:r>
              <w:br/>
            </w:r>
            <w:r>
              <w:rPr>
                <w:rFonts w:ascii="Times New Roman"/>
                <w:b w:val="false"/>
                <w:i w:val="false"/>
                <w:color w:val="000000"/>
                <w:sz w:val="20"/>
              </w:rPr>
              <w:t>
(атрибут kind‌Id)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 идентификации хозяйствующих субъектов</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*.7. Уникальный идентификационный таможенный номер</w:t>
            </w:r>
            <w:r>
              <w:br/>
            </w:r>
            <w:r>
              <w:rPr>
                <w:rFonts w:ascii="Times New Roman"/>
                <w:b w:val="false"/>
                <w:i w:val="false"/>
                <w:color w:val="000000"/>
                <w:sz w:val="20"/>
              </w:rPr>
              <w:t>
(csdo:‌Unique‌Customs‌Number‌Id)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уникальный идентификационный номер хозяйствующего субъекта, предназначенный для целей таможенного контроля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csdo:‌Unique‌Customs‌Number‌Id‌Type (M.SDT.00089)</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*.8. Идентификатор налогоплательщика</w:t>
            </w:r>
            <w:r>
              <w:br/>
            </w:r>
            <w:r>
              <w:rPr>
                <w:rFonts w:ascii="Times New Roman"/>
                <w:b w:val="false"/>
                <w:i w:val="false"/>
                <w:color w:val="000000"/>
                <w:sz w:val="20"/>
              </w:rPr>
              <w:t>
(csdo:‌Taxpayer‌Id)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хозяйствующего субъекта в реестре налогоплательщиков страны регистрации налогоплательщика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M.SDE.00025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csdo:‌Taxpayer‌Id‌Type (M.SDT.00025)</w:t>
            </w:r>
            <w:r>
              <w:br/>
            </w: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*.9. Код причины постановки на учет</w:t>
            </w:r>
            <w:r>
              <w:br/>
            </w:r>
            <w:r>
              <w:rPr>
                <w:rFonts w:ascii="Times New Roman"/>
                <w:b w:val="false"/>
                <w:i w:val="false"/>
                <w:color w:val="000000"/>
                <w:sz w:val="20"/>
              </w:rPr>
              <w:t>
(csdo:‌Tax‌Registration‌Reason‌Code)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идентифицирующий причину постановки хозяйствующего субъекта на налоговый учет в Российской Федерации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M.SDE.00030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csdo:‌Tax‌Registration‌Reason‌Code‌Type (M.SDT.00030)</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*.10. Адрес</w:t>
            </w:r>
            <w:r>
              <w:br/>
            </w:r>
            <w:r>
              <w:rPr>
                <w:rFonts w:ascii="Times New Roman"/>
                <w:b w:val="false"/>
                <w:i w:val="false"/>
                <w:color w:val="000000"/>
                <w:sz w:val="20"/>
              </w:rPr>
              <w:t>
(ccdo:‌Subject‌Address‌Details)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хозяйствующего субъекта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M.CDE.00058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ccdo:‌Subject‌Address‌Details‌Type (M.CDT.00064)</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*.10.1. Код вида адреса</w:t>
            </w:r>
            <w:r>
              <w:br/>
            </w:r>
            <w:r>
              <w:rPr>
                <w:rFonts w:ascii="Times New Roman"/>
                <w:b w:val="false"/>
                <w:i w:val="false"/>
                <w:color w:val="000000"/>
                <w:sz w:val="20"/>
              </w:rPr>
              <w:t>
(csdo:‌Address‌Kind‌Code)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адреса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M.SDE.00192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csdo:‌Address‌Kind‌Code‌Type (M.SDT.00162)</w:t>
            </w:r>
            <w:r>
              <w:br/>
            </w:r>
            <w:r>
              <w:rPr>
                <w:rFonts w:ascii="Times New Roman"/>
                <w:b w:val="false"/>
                <w:i w:val="false"/>
                <w:color w:val="000000"/>
                <w:sz w:val="20"/>
              </w:rPr>
              <w:t>
Значение кода в соответствии с классификатором видов адресов.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*.10.2. Код страны</w:t>
            </w:r>
            <w:r>
              <w:br/>
            </w:r>
            <w:r>
              <w:rPr>
                <w:rFonts w:ascii="Times New Roman"/>
                <w:b w:val="false"/>
                <w:i w:val="false"/>
                <w:color w:val="000000"/>
                <w:sz w:val="20"/>
              </w:rPr>
              <w:t>
(csdo:‌Unified‌Country‌Code)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страны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M.SDE.00162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а) идентификатор справочника (классификатора)</w:t>
            </w:r>
            <w:r>
              <w:br/>
            </w:r>
            <w:r>
              <w:rPr>
                <w:rFonts w:ascii="Times New Roman"/>
                <w:b w:val="false"/>
                <w:i w:val="false"/>
                <w:color w:val="000000"/>
                <w:sz w:val="20"/>
              </w:rPr>
              <w:t>
(атрибут code‌List‌Id)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справочника (классификатора), в соответствии с которым указан код</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*.10.3. Код территории</w:t>
            </w:r>
            <w:r>
              <w:br/>
            </w:r>
            <w:r>
              <w:rPr>
                <w:rFonts w:ascii="Times New Roman"/>
                <w:b w:val="false"/>
                <w:i w:val="false"/>
                <w:color w:val="000000"/>
                <w:sz w:val="20"/>
              </w:rPr>
              <w:t>
(csdo:‌Territory‌Code)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единицы административно-территориального деления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M.SDE.00031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csdo:‌Territory‌Code‌Type (M.SDT.00031)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*.10.4. Регион</w:t>
            </w:r>
            <w:r>
              <w:br/>
            </w:r>
            <w:r>
              <w:rPr>
                <w:rFonts w:ascii="Times New Roman"/>
                <w:b w:val="false"/>
                <w:i w:val="false"/>
                <w:color w:val="000000"/>
                <w:sz w:val="20"/>
              </w:rPr>
              <w:t>
(csdo:‌Region‌Name)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 административно-территориального деления первого уровня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*.10.5. Район</w:t>
            </w:r>
            <w:r>
              <w:br/>
            </w:r>
            <w:r>
              <w:rPr>
                <w:rFonts w:ascii="Times New Roman"/>
                <w:b w:val="false"/>
                <w:i w:val="false"/>
                <w:color w:val="000000"/>
                <w:sz w:val="20"/>
              </w:rPr>
              <w:t>
(csdo:‌District‌Name)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 административно-территориального деления второго уровня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M.SDE.00008</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*.10.6. Город</w:t>
            </w:r>
            <w:r>
              <w:br/>
            </w:r>
            <w:r>
              <w:rPr>
                <w:rFonts w:ascii="Times New Roman"/>
                <w:b w:val="false"/>
                <w:i w:val="false"/>
                <w:color w:val="000000"/>
                <w:sz w:val="20"/>
              </w:rPr>
              <w:t>
(csdo:‌City‌Name)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города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*.10.7. Населенный пункт</w:t>
            </w:r>
            <w:r>
              <w:br/>
            </w:r>
            <w:r>
              <w:rPr>
                <w:rFonts w:ascii="Times New Roman"/>
                <w:b w:val="false"/>
                <w:i w:val="false"/>
                <w:color w:val="000000"/>
                <w:sz w:val="20"/>
              </w:rPr>
              <w:t>
(csdo:‌Settlement‌Name)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населенного пункта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M.SDE.00057</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*.10.8. Улица</w:t>
            </w:r>
            <w:r>
              <w:br/>
            </w:r>
            <w:r>
              <w:rPr>
                <w:rFonts w:ascii="Times New Roman"/>
                <w:b w:val="false"/>
                <w:i w:val="false"/>
                <w:color w:val="000000"/>
                <w:sz w:val="20"/>
              </w:rPr>
              <w:t>
(csdo:‌Street‌Name)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элемента улично-дорожной сети городской инфраструктуры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M.SDE.00010</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*.10.9. Номер дома</w:t>
            </w:r>
            <w:r>
              <w:br/>
            </w:r>
            <w:r>
              <w:rPr>
                <w:rFonts w:ascii="Times New Roman"/>
                <w:b w:val="false"/>
                <w:i w:val="false"/>
                <w:color w:val="000000"/>
                <w:sz w:val="20"/>
              </w:rPr>
              <w:t>
(csdo:‌Building‌Number‌Id)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дома, корпуса, строения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M.SDE.00011</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*.10.10. Номер помещения</w:t>
            </w:r>
            <w:r>
              <w:br/>
            </w:r>
            <w:r>
              <w:rPr>
                <w:rFonts w:ascii="Times New Roman"/>
                <w:b w:val="false"/>
                <w:i w:val="false"/>
                <w:color w:val="000000"/>
                <w:sz w:val="20"/>
              </w:rPr>
              <w:t>
(csdo:‌Room‌Number‌Id)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офиса или квартиры</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*.10.11. Почтовый индекс</w:t>
            </w:r>
            <w:r>
              <w:br/>
            </w:r>
            <w:r>
              <w:rPr>
                <w:rFonts w:ascii="Times New Roman"/>
                <w:b w:val="false"/>
                <w:i w:val="false"/>
                <w:color w:val="000000"/>
                <w:sz w:val="20"/>
              </w:rPr>
              <w:t>
(csdo:‌Post‌Code)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почтовый индекс предприятия почтовой связи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M.SDE.00006</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*.10.12. Номер абонентского ящика</w:t>
            </w:r>
            <w:r>
              <w:br/>
            </w:r>
            <w:r>
              <w:rPr>
                <w:rFonts w:ascii="Times New Roman"/>
                <w:b w:val="false"/>
                <w:i w:val="false"/>
                <w:color w:val="000000"/>
                <w:sz w:val="20"/>
              </w:rPr>
              <w:t>
(csdo:‌Post‌Office‌Box‌Id)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абонентского ящика на предприятии почтовой связи</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*.11. Контактный реквизит</w:t>
            </w:r>
            <w:r>
              <w:br/>
            </w:r>
            <w:r>
              <w:rPr>
                <w:rFonts w:ascii="Times New Roman"/>
                <w:b w:val="false"/>
                <w:i w:val="false"/>
                <w:color w:val="000000"/>
                <w:sz w:val="20"/>
              </w:rPr>
              <w:t>
(ccdo:‌Communication‌Details)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контактный реквизит хозяйствующего субъекта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M.CDE.00003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ccdo:‌Communication‌Details‌Type (M.CDT.00003)</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*.11.1. Код вида связи</w:t>
            </w:r>
            <w:r>
              <w:br/>
            </w:r>
            <w:r>
              <w:rPr>
                <w:rFonts w:ascii="Times New Roman"/>
                <w:b w:val="false"/>
                <w:i w:val="false"/>
                <w:color w:val="000000"/>
                <w:sz w:val="20"/>
              </w:rPr>
              <w:t>
(csdo:‌Communication‌Channel‌Code)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кодовое обозначение вида средства (канала) связи (телефон, факс, электронная почта и др.)</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csdo:‌Communication‌Channel‌Code‌V2‌Type (M.SDT.00163)</w:t>
            </w:r>
            <w:r>
              <w:br/>
            </w:r>
            <w:r>
              <w:rPr>
                <w:rFonts w:ascii="Times New Roman"/>
                <w:b w:val="false"/>
                <w:i w:val="false"/>
                <w:color w:val="000000"/>
                <w:sz w:val="20"/>
              </w:rPr>
              <w:t>
Значение кода в соответствии с классификатором видов связи.</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*.11.2. Наименование вида связи</w:t>
            </w:r>
            <w:r>
              <w:br/>
            </w:r>
            <w:r>
              <w:rPr>
                <w:rFonts w:ascii="Times New Roman"/>
                <w:b w:val="false"/>
                <w:i w:val="false"/>
                <w:color w:val="000000"/>
                <w:sz w:val="20"/>
              </w:rPr>
              <w:t>
(csdo:‌Communication‌Channel‌Name)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вида средства (канала) связи (телефон, факс, электронная почта и др.)</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M.SDE.00093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*.11.3. Идентификатор канала связи</w:t>
            </w:r>
            <w:r>
              <w:br/>
            </w:r>
            <w:r>
              <w:rPr>
                <w:rFonts w:ascii="Times New Roman"/>
                <w:b w:val="false"/>
                <w:i w:val="false"/>
                <w:color w:val="000000"/>
                <w:sz w:val="20"/>
              </w:rPr>
              <w:t>
(csdo:‌Communication‌Channel‌Id)</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последовательность символов, идентифицирующая канал связи (указание номера телефона, факса, адреса электронной почты и др.)</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M.SDE.00015</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2.6. Технологические характеристики записи общего ресурса</w:t>
            </w:r>
            <w:r>
              <w:br/>
            </w:r>
            <w:r>
              <w:rPr>
                <w:rFonts w:ascii="Times New Roman"/>
                <w:b w:val="false"/>
                <w:i w:val="false"/>
                <w:color w:val="000000"/>
                <w:sz w:val="20"/>
              </w:rPr>
              <w:t>
(ccdo:‌Resource‌Item‌Status‌Details)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совокупность технологических сведений о записи общего ресурса</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M.CDE.00032</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ccdo:‌Resource‌Item‌Status‌Details‌Type (M.CDT.00033)</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2.6.1. Период действия</w:t>
            </w:r>
            <w:r>
              <w:br/>
            </w:r>
            <w:r>
              <w:rPr>
                <w:rFonts w:ascii="Times New Roman"/>
                <w:b w:val="false"/>
                <w:i w:val="false"/>
                <w:color w:val="000000"/>
                <w:sz w:val="20"/>
              </w:rPr>
              <w:t>
(ccdo:‌Validity‌Period‌Details)</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действия записи общего ресурса (реестра, перечня, базы данных)</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M.CDE.00033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ccdo:‌Period‌Details‌Type (M.CDT.00026)</w:t>
            </w:r>
            <w:r>
              <w:br/>
            </w:r>
            <w:r>
              <w:rPr>
                <w:rFonts w:ascii="Times New Roman"/>
                <w:b w:val="false"/>
                <w:i w:val="false"/>
                <w:color w:val="000000"/>
                <w:sz w:val="20"/>
              </w:rPr>
              <w:t>
Определяется областями значений вложенных элементов</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*.1. Начальная дата и время</w:t>
            </w:r>
            <w:r>
              <w:br/>
            </w:r>
            <w:r>
              <w:rPr>
                <w:rFonts w:ascii="Times New Roman"/>
                <w:b w:val="false"/>
                <w:i w:val="false"/>
                <w:color w:val="000000"/>
                <w:sz w:val="20"/>
              </w:rPr>
              <w:t>
(csdo:‌Start‌Date‌Time)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начальная дата и время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M.SDE.00133</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*.2. Конечная дата и время</w:t>
            </w:r>
            <w:r>
              <w:br/>
            </w:r>
            <w:r>
              <w:rPr>
                <w:rFonts w:ascii="Times New Roman"/>
                <w:b w:val="false"/>
                <w:i w:val="false"/>
                <w:color w:val="000000"/>
                <w:sz w:val="20"/>
              </w:rPr>
              <w:t>
(csdo:‌End‌Date‌Time)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конечная дата и время</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M.SDE.00134</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2.6.2. Дата и время обновления</w:t>
            </w:r>
            <w:r>
              <w:br/>
            </w:r>
            <w:r>
              <w:rPr>
                <w:rFonts w:ascii="Times New Roman"/>
                <w:b w:val="false"/>
                <w:i w:val="false"/>
                <w:color w:val="000000"/>
                <w:sz w:val="20"/>
              </w:rPr>
              <w:t>
(csdo:‌Update‌Date‌Time)</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обновления записи общего ресурса (реестра, перечня, базы данных)</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M.SDE.00079</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bdt:‌Date‌Time‌Type (M.BDT.00006)</w:t>
            </w:r>
            <w:r>
              <w:br/>
            </w:r>
            <w:r>
              <w:rPr>
                <w:rFonts w:ascii="Times New Roman"/>
                <w:b w:val="false"/>
                <w:i w:val="false"/>
                <w:color w:val="000000"/>
                <w:sz w:val="20"/>
              </w:rPr>
              <w:t>
Обозначение даты и времени в соответствии с ГОСТ ИСО 8601–2001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126</w:t>
            </w:r>
          </w:p>
        </w:tc>
      </w:tr>
    </w:tbl>
    <w:bookmarkStart w:name="z1369" w:id="128"/>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единой информационной базы данных по приостановленным, отозванным и</w:t>
      </w:r>
      <w:r>
        <w:br/>
      </w:r>
      <w:r>
        <w:rPr>
          <w:rFonts w:ascii="Times New Roman"/>
          <w:b/>
          <w:i w:val="false"/>
          <w:color w:val="000000"/>
        </w:rPr>
        <w:t>запрещенным к медицинскому применению лекарственным средствам"</w:t>
      </w:r>
    </w:p>
    <w:bookmarkEnd w:id="128"/>
    <w:bookmarkStart w:name="z1370" w:id="129"/>
    <w:p>
      <w:pPr>
        <w:spacing w:after="0"/>
        <w:ind w:left="0"/>
        <w:jc w:val="left"/>
      </w:pPr>
      <w:r>
        <w:rPr>
          <w:rFonts w:ascii="Times New Roman"/>
          <w:b/>
          <w:i w:val="false"/>
          <w:color w:val="000000"/>
        </w:rPr>
        <w:t xml:space="preserve"> I. Общие положения</w:t>
      </w:r>
    </w:p>
    <w:bookmarkEnd w:id="129"/>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Настоящий Порядок разработан в соответствии со следующими актами, входящими в право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r>
        <w:br/>
      </w:r>
      <w:r>
        <w:rPr>
          <w:rFonts w:ascii="Times New Roman"/>
          <w:b w:val="false"/>
          <w:i w:val="false"/>
          <w:color w:val="000000"/>
          <w:sz w:val="28"/>
        </w:rPr>
        <w:t>
</w:t>
      </w:r>
    </w:p>
    <w:bookmarkStart w:name="z1380" w:id="130"/>
    <w:p>
      <w:pPr>
        <w:spacing w:after="0"/>
        <w:ind w:left="0"/>
        <w:jc w:val="left"/>
      </w:pPr>
      <w:r>
        <w:rPr>
          <w:rFonts w:ascii="Times New Roman"/>
          <w:b/>
          <w:i w:val="false"/>
          <w:color w:val="000000"/>
        </w:rPr>
        <w:t xml:space="preserve"> II. Область применения</w:t>
      </w:r>
    </w:p>
    <w:bookmarkEnd w:id="130"/>
    <w:p>
      <w:pPr>
        <w:spacing w:after="0"/>
        <w:ind w:left="0"/>
        <w:jc w:val="left"/>
      </w:pPr>
      <w:r>
        <w:rPr>
          <w:rFonts w:ascii="Times New Roman"/>
          <w:b w:val="false"/>
          <w:i w:val="false"/>
          <w:color w:val="000000"/>
          <w:sz w:val="28"/>
        </w:rPr>
        <w:t>      </w:t>
      </w:r>
      <w:r>
        <w:rPr>
          <w:rFonts w:ascii="Times New Roman"/>
          <w:b w:val="false"/>
          <w:i w:val="false"/>
          <w:color w:val="000000"/>
          <w:sz w:val="28"/>
        </w:rPr>
        <w:t>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(P.MM.05)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r>
        <w:br/>
      </w:r>
      <w:r>
        <w:rPr>
          <w:rFonts w:ascii="Times New Roman"/>
          <w:b w:val="false"/>
          <w:i w:val="false"/>
          <w:color w:val="000000"/>
          <w:sz w:val="28"/>
        </w:rPr>
        <w:t>
</w:t>
      </w:r>
    </w:p>
    <w:bookmarkStart w:name="z1382" w:id="131"/>
    <w:p>
      <w:pPr>
        <w:spacing w:after="0"/>
        <w:ind w:left="0"/>
        <w:jc w:val="left"/>
      </w:pPr>
      <w:r>
        <w:rPr>
          <w:rFonts w:ascii="Times New Roman"/>
          <w:b/>
          <w:i w:val="false"/>
          <w:color w:val="000000"/>
        </w:rPr>
        <w:t xml:space="preserve"> III. Основные понятия</w:t>
      </w:r>
    </w:p>
    <w:bookmarkEnd w:id="131"/>
    <w:p>
      <w:pPr>
        <w:spacing w:after="0"/>
        <w:ind w:left="0"/>
        <w:jc w:val="left"/>
      </w:pPr>
      <w:r>
        <w:rPr>
          <w:rFonts w:ascii="Times New Roman"/>
          <w:b w:val="false"/>
          <w:i w:val="false"/>
          <w:color w:val="000000"/>
          <w:sz w:val="28"/>
        </w:rPr>
        <w:t>      </w:t>
      </w:r>
      <w:r>
        <w:rPr>
          <w:rFonts w:ascii="Times New Roman"/>
          <w:b w:val="false"/>
          <w:i w:val="false"/>
          <w:color w:val="000000"/>
          <w:sz w:val="28"/>
        </w:rPr>
        <w:t>3. Для целей настоящего Порядка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xml:space="preserve">"документы,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 xml:space="preserve">пунктом 30 </w:t>
      </w:r>
      <w:r>
        <w:rPr>
          <w:rFonts w:ascii="Times New Roman"/>
          <w:b w:val="false"/>
          <w:i w:val="false"/>
          <w:color w:val="000000"/>
          <w:sz w:val="28"/>
        </w:rPr>
        <w:t>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xml:space="preserve">"технологические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 xml:space="preserve">пунктом 1 </w:t>
      </w:r>
      <w:r>
        <w:rPr>
          <w:rFonts w:ascii="Times New Roman"/>
          <w:b w:val="false"/>
          <w:i w:val="false"/>
          <w:color w:val="000000"/>
          <w:sz w:val="28"/>
        </w:rPr>
        <w:t>Решения Коллегии Евразийской экономической комиссии от 6 ноября 2014 г. № 200.</w:t>
      </w:r>
      <w:r>
        <w:br/>
      </w:r>
      <w:r>
        <w:rPr>
          <w:rFonts w:ascii="Times New Roman"/>
          <w:b w:val="false"/>
          <w:i w:val="false"/>
          <w:color w:val="000000"/>
          <w:sz w:val="28"/>
        </w:rPr>
        <w:t>
      </w:t>
      </w:r>
      <w:r>
        <w:rPr>
          <w:rFonts w:ascii="Times New Roman"/>
          <w:b w:val="false"/>
          <w:i w:val="false"/>
          <w:color w:val="000000"/>
          <w:sz w:val="28"/>
        </w:rPr>
        <w:t xml:space="preserve">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утвержденных Решением Коллегии Евразийской экономической комиссии от 25 октября 2016 г. № 126 (далее – </w:t>
      </w:r>
      <w:r>
        <w:rPr>
          <w:rFonts w:ascii="Times New Roman"/>
          <w:b w:val="false"/>
          <w:i w:val="false"/>
          <w:color w:val="000000"/>
          <w:sz w:val="28"/>
        </w:rPr>
        <w:t xml:space="preserve">Правила </w:t>
      </w:r>
      <w:r>
        <w:rPr>
          <w:rFonts w:ascii="Times New Roman"/>
          <w:b w:val="false"/>
          <w:i w:val="false"/>
          <w:color w:val="000000"/>
          <w:sz w:val="28"/>
        </w:rPr>
        <w:t>информационного взаимодействия).</w:t>
      </w:r>
      <w:r>
        <w:br/>
      </w:r>
      <w:r>
        <w:rPr>
          <w:rFonts w:ascii="Times New Roman"/>
          <w:b w:val="false"/>
          <w:i w:val="false"/>
          <w:color w:val="000000"/>
          <w:sz w:val="28"/>
        </w:rPr>
        <w:t>
</w:t>
      </w:r>
    </w:p>
    <w:bookmarkStart w:name="z1387" w:id="132"/>
    <w:p>
      <w:pPr>
        <w:spacing w:after="0"/>
        <w:ind w:left="0"/>
        <w:jc w:val="left"/>
      </w:pPr>
      <w:r>
        <w:rPr>
          <w:rFonts w:ascii="Times New Roman"/>
          <w:b/>
          <w:i w:val="false"/>
          <w:color w:val="000000"/>
        </w:rPr>
        <w:t xml:space="preserve"> IV. Участники взаимодействия</w:t>
      </w:r>
    </w:p>
    <w:bookmarkEnd w:id="132"/>
    <w:p>
      <w:pPr>
        <w:spacing w:after="0"/>
        <w:ind w:left="0"/>
        <w:jc w:val="left"/>
      </w:pPr>
      <w:r>
        <w:rPr>
          <w:rFonts w:ascii="Times New Roman"/>
          <w:b w:val="false"/>
          <w:i w:val="false"/>
          <w:color w:val="000000"/>
          <w:sz w:val="28"/>
        </w:rPr>
        <w:t>      </w:t>
      </w:r>
      <w:r>
        <w:rPr>
          <w:rFonts w:ascii="Times New Roman"/>
          <w:b w:val="false"/>
          <w:i w:val="false"/>
          <w:color w:val="000000"/>
          <w:sz w:val="28"/>
        </w:rPr>
        <w:t>4. Роли участников взаимодействия при выполнении ими процедур, предусмотренных настоящим Порядком, приведены в таблице 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90" w:id="133"/>
    <w:p>
      <w:pPr>
        <w:spacing w:after="0"/>
        <w:ind w:left="0"/>
        <w:jc w:val="left"/>
      </w:pPr>
      <w:r>
        <w:rPr>
          <w:rFonts w:ascii="Times New Roman"/>
          <w:b/>
          <w:i w:val="false"/>
          <w:color w:val="000000"/>
        </w:rPr>
        <w:t xml:space="preserve"> Роли участников взаимодействия</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444"/>
        <w:gridCol w:w="6779"/>
        <w:gridCol w:w="2969"/>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роли</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роли</w:t>
            </w: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 выполняющий роль</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Присоединяющийся участник общего процесса</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выполняет процедуры, предусмотренные настоящим Порядком</w:t>
            </w: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уполномоченный орган государства – члена Союза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координирует выполнение процедур, предусмотренных настоящим Порядком</w:t>
            </w: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Евразийская экономическая комиссия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 общего процесса</w:t>
            </w:r>
            <w:r>
              <w:br/>
            </w:r>
            <w:r>
              <w:rPr>
                <w:rFonts w:ascii="Times New Roman"/>
                <w:b w:val="false"/>
                <w:i w:val="false"/>
                <w:color w:val="000000"/>
                <w:sz w:val="20"/>
              </w:rPr>
              <w:t>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уполномоченный орган </w:t>
            </w:r>
            <w:r>
              <w:br/>
            </w:r>
            <w:r>
              <w:rPr>
                <w:rFonts w:ascii="Times New Roman"/>
                <w:b w:val="false"/>
                <w:i w:val="false"/>
                <w:color w:val="000000"/>
                <w:sz w:val="20"/>
              </w:rPr>
              <w:t>государства – члена Союза,</w:t>
            </w:r>
            <w:r>
              <w:br/>
            </w:r>
            <w:r>
              <w:rPr>
                <w:rFonts w:ascii="Times New Roman"/>
                <w:b w:val="false"/>
                <w:i w:val="false"/>
                <w:color w:val="000000"/>
                <w:sz w:val="20"/>
              </w:rPr>
              <w:t>
Евразийская экономическая комиссия</w:t>
            </w:r>
            <w:r>
              <w:br/>
            </w:r>
            <w:r>
              <w:rPr>
                <w:rFonts w:ascii="Times New Roman"/>
                <w:b w:val="false"/>
                <w:i w:val="false"/>
                <w:color w:val="000000"/>
                <w:sz w:val="20"/>
              </w:rPr>
              <w:t>
</w:t>
            </w:r>
          </w:p>
        </w:tc>
      </w:tr>
    </w:tbl>
    <w:bookmarkStart w:name="z1395" w:id="134"/>
    <w:p>
      <w:pPr>
        <w:spacing w:after="0"/>
        <w:ind w:left="0"/>
        <w:jc w:val="left"/>
      </w:pPr>
      <w:r>
        <w:rPr>
          <w:rFonts w:ascii="Times New Roman"/>
          <w:b/>
          <w:i w:val="false"/>
          <w:color w:val="000000"/>
        </w:rPr>
        <w:t xml:space="preserve"> V. Введение общего процесса в действие</w:t>
      </w:r>
    </w:p>
    <w:bookmarkEnd w:id="13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25 октября 2016 г. № 126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единой информационной базы данных по приостановленным, отозванным и запрещенным к медицинскому применению лекарственным средствам"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r>
        <w:br/>
      </w:r>
      <w:r>
        <w:rPr>
          <w:rFonts w:ascii="Times New Roman"/>
          <w:b w:val="false"/>
          <w:i w:val="false"/>
          <w:color w:val="000000"/>
          <w:sz w:val="28"/>
        </w:rPr>
        <w:t>
      </w:t>
      </w:r>
      <w:r>
        <w:rPr>
          <w:rFonts w:ascii="Times New Roman"/>
          <w:b w:val="false"/>
          <w:i w:val="false"/>
          <w:color w:val="000000"/>
          <w:sz w:val="28"/>
        </w:rPr>
        <w:t xml:space="preserve">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r>
        <w:br/>
      </w:r>
      <w:r>
        <w:rPr>
          <w:rFonts w:ascii="Times New Roman"/>
          <w:b w:val="false"/>
          <w:i w:val="false"/>
          <w:color w:val="000000"/>
          <w:sz w:val="28"/>
        </w:rPr>
        <w:t>
      </w:t>
      </w:r>
      <w:r>
        <w:rPr>
          <w:rFonts w:ascii="Times New Roman"/>
          <w:b w:val="false"/>
          <w:i w:val="false"/>
          <w:color w:val="000000"/>
          <w:sz w:val="28"/>
        </w:rPr>
        <w:t>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r>
        <w:br/>
      </w:r>
      <w:r>
        <w:rPr>
          <w:rFonts w:ascii="Times New Roman"/>
          <w:b w:val="false"/>
          <w:i w:val="false"/>
          <w:color w:val="000000"/>
          <w:sz w:val="28"/>
        </w:rPr>
        <w:t>
      </w:t>
      </w:r>
      <w:r>
        <w:rPr>
          <w:rFonts w:ascii="Times New Roman"/>
          <w:b w:val="false"/>
          <w:i w:val="false"/>
          <w:color w:val="000000"/>
          <w:sz w:val="28"/>
        </w:rPr>
        <w:t xml:space="preserve">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государств-членов и Комиссии. </w:t>
      </w:r>
      <w:r>
        <w:br/>
      </w:r>
      <w:r>
        <w:rPr>
          <w:rFonts w:ascii="Times New Roman"/>
          <w:b w:val="false"/>
          <w:i w:val="false"/>
          <w:color w:val="000000"/>
          <w:sz w:val="28"/>
        </w:rPr>
        <w:t>
</w:t>
      </w:r>
    </w:p>
    <w:bookmarkStart w:name="z1400" w:id="135"/>
    <w:p>
      <w:pPr>
        <w:spacing w:after="0"/>
        <w:ind w:left="0"/>
        <w:jc w:val="left"/>
      </w:pPr>
      <w:r>
        <w:rPr>
          <w:rFonts w:ascii="Times New Roman"/>
          <w:b/>
          <w:i w:val="false"/>
          <w:color w:val="000000"/>
        </w:rPr>
        <w:t xml:space="preserve"> VI. Описание процедуры присоединения</w:t>
      </w:r>
    </w:p>
    <w:bookmarkEnd w:id="135"/>
    <w:p>
      <w:pPr>
        <w:spacing w:after="0"/>
        <w:ind w:left="0"/>
        <w:jc w:val="left"/>
      </w:pPr>
      <w:r>
        <w:rPr>
          <w:rFonts w:ascii="Times New Roman"/>
          <w:b w:val="false"/>
          <w:i w:val="false"/>
          <w:color w:val="000000"/>
          <w:sz w:val="28"/>
        </w:rPr>
        <w:t>      </w:t>
      </w:r>
      <w:r>
        <w:rPr>
          <w:rFonts w:ascii="Times New Roman"/>
          <w:b w:val="false"/>
          <w:i w:val="false"/>
          <w:color w:val="000000"/>
          <w:sz w:val="28"/>
        </w:rPr>
        <w:t>9. После введения в действие общего процесса к нему могут присоединяться новые участники путем выполнения процедуры присоединения к общему процессу.</w:t>
      </w:r>
      <w:r>
        <w:br/>
      </w:r>
      <w:r>
        <w:rPr>
          <w:rFonts w:ascii="Times New Roman"/>
          <w:b w:val="false"/>
          <w:i w:val="false"/>
          <w:color w:val="000000"/>
          <w:sz w:val="28"/>
        </w:rPr>
        <w:t>
      </w:t>
      </w:r>
      <w:r>
        <w:rPr>
          <w:rFonts w:ascii="Times New Roman"/>
          <w:b w:val="false"/>
          <w:i w:val="false"/>
          <w:color w:val="000000"/>
          <w:sz w:val="28"/>
        </w:rPr>
        <w:t>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r>
        <w:br/>
      </w:r>
      <w:r>
        <w:rPr>
          <w:rFonts w:ascii="Times New Roman"/>
          <w:b w:val="false"/>
          <w:i w:val="false"/>
          <w:color w:val="000000"/>
          <w:sz w:val="28"/>
        </w:rPr>
        <w:t>
      </w:t>
      </w:r>
      <w:r>
        <w:rPr>
          <w:rFonts w:ascii="Times New Roman"/>
          <w:b w:val="false"/>
          <w:i w:val="false"/>
          <w:color w:val="000000"/>
          <w:sz w:val="28"/>
        </w:rPr>
        <w:t>11. Выполнение процедуры присоединения нового участника к общему процессу включает в себя:</w:t>
      </w:r>
      <w:r>
        <w:br/>
      </w:r>
      <w:r>
        <w:rPr>
          <w:rFonts w:ascii="Times New Roman"/>
          <w:b w:val="false"/>
          <w:i w:val="false"/>
          <w:color w:val="000000"/>
          <w:sz w:val="28"/>
        </w:rPr>
        <w:t>
      </w:t>
      </w:r>
      <w:r>
        <w:rPr>
          <w:rFonts w:ascii="Times New Roman"/>
          <w:b w:val="false"/>
          <w:i w:val="false"/>
          <w:color w:val="000000"/>
          <w:sz w:val="28"/>
        </w:rPr>
        <w:t>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r>
        <w:br/>
      </w:r>
      <w:r>
        <w:rPr>
          <w:rFonts w:ascii="Times New Roman"/>
          <w:b w:val="false"/>
          <w:i w:val="false"/>
          <w:color w:val="000000"/>
          <w:sz w:val="28"/>
        </w:rPr>
        <w:t>
      </w:t>
      </w:r>
      <w:r>
        <w:rPr>
          <w:rFonts w:ascii="Times New Roman"/>
          <w:b w:val="false"/>
          <w:i w:val="false"/>
          <w:color w:val="000000"/>
          <w:sz w:val="28"/>
        </w:rPr>
        <w:t>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r>
        <w:br/>
      </w:r>
      <w:r>
        <w:rPr>
          <w:rFonts w:ascii="Times New Roman"/>
          <w:b w:val="false"/>
          <w:i w:val="false"/>
          <w:color w:val="000000"/>
          <w:sz w:val="28"/>
        </w:rPr>
        <w:t>
      </w:t>
      </w:r>
      <w:r>
        <w:rPr>
          <w:rFonts w:ascii="Times New Roman"/>
          <w:b w:val="false"/>
          <w:i w:val="false"/>
          <w:color w:val="000000"/>
          <w:sz w:val="28"/>
        </w:rPr>
        <w:t>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8 месяцев с даты начала выполнения процедуры присоединения);</w:t>
      </w:r>
      <w:r>
        <w:br/>
      </w:r>
      <w:r>
        <w:rPr>
          <w:rFonts w:ascii="Times New Roman"/>
          <w:b w:val="false"/>
          <w:i w:val="false"/>
          <w:color w:val="000000"/>
          <w:sz w:val="28"/>
        </w:rPr>
        <w:t>
      </w:t>
      </w:r>
      <w:r>
        <w:rPr>
          <w:rFonts w:ascii="Times New Roman"/>
          <w:b w:val="false"/>
          <w:i w:val="false"/>
          <w:color w:val="000000"/>
          <w:sz w:val="28"/>
        </w:rPr>
        <w:t>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8 месяцев с даты начала выполнения процедуры присоединения);</w:t>
      </w:r>
      <w:r>
        <w:br/>
      </w:r>
      <w:r>
        <w:rPr>
          <w:rFonts w:ascii="Times New Roman"/>
          <w:b w:val="false"/>
          <w:i w:val="false"/>
          <w:color w:val="000000"/>
          <w:sz w:val="28"/>
        </w:rPr>
        <w:t>
      </w:t>
      </w:r>
      <w:r>
        <w:rPr>
          <w:rFonts w:ascii="Times New Roman"/>
          <w:b w:val="false"/>
          <w:i w:val="false"/>
          <w:color w:val="000000"/>
          <w:sz w:val="28"/>
        </w:rPr>
        <w:t>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12 месяцев с даты начала выполнения процедуры присоединения).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