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df78ed" w14:textId="fdf78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25 октября 2016 года № 124</w:t>
      </w:r>
    </w:p>
    <w:p>
      <w:pPr>
        <w:spacing w:after="0"/>
        <w:ind w:left="0"/>
        <w:jc w:val="both"/>
      </w:pPr>
      <w:bookmarkStart w:name="z1" w:id="0"/>
      <w:r>
        <w:rPr>
          <w:rFonts w:ascii="Times New Roman"/>
          <w:b w:val="false"/>
          <w:i w:val="false"/>
          <w:color w:val="000000"/>
          <w:sz w:val="28"/>
        </w:rPr>
        <w:t>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решила:</w:t>
      </w:r>
      <w:r>
        <w:br/>
      </w:r>
      <w:r>
        <w:rPr>
          <w:rFonts w:ascii="Times New Roman"/>
          <w:b w:val="false"/>
          <w:i w:val="false"/>
          <w:color w:val="000000"/>
          <w:sz w:val="28"/>
        </w:rPr>
        <w:t>
</w:t>
      </w:r>
      <w:r>
        <w:rPr>
          <w:rFonts w:ascii="Times New Roman"/>
          <w:b w:val="false"/>
          <w:i w:val="false"/>
          <w:color w:val="000000"/>
          <w:sz w:val="28"/>
        </w:rPr>
        <w:t>
      1. Утвердить прилагаемые: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0"/>
    <w:p>
      <w:pPr>
        <w:spacing w:after="0"/>
        <w:ind w:left="0"/>
        <w:jc w:val="both"/>
      </w:pPr>
      <w:r>
        <w:rPr>
          <w:rFonts w:ascii="Times New Roman"/>
          <w:b w:val="false"/>
          <w:i/>
          <w:color w:val="000000"/>
          <w:sz w:val="28"/>
        </w:rPr>
        <w:t>      Председатель Коллегии</w:t>
      </w:r>
      <w:r>
        <w:br/>
      </w:r>
      <w:r>
        <w:rPr>
          <w:rFonts w:ascii="Times New Roman"/>
          <w:b w:val="false"/>
          <w:i w:val="false"/>
          <w:color w:val="000000"/>
          <w:sz w:val="28"/>
        </w:rPr>
        <w:t>
</w:t>
      </w:r>
      <w:r>
        <w:rPr>
          <w:rFonts w:ascii="Times New Roman"/>
          <w:b w:val="false"/>
          <w:i/>
          <w:color w:val="000000"/>
          <w:sz w:val="28"/>
        </w:rPr>
        <w:t>      Евразийской экономической комиссии         Т. Саркисян</w:t>
      </w:r>
    </w:p>
    <w:bookmarkStart w:name="z10" w:id="1"/>
    <w:p>
      <w:pPr>
        <w:spacing w:after="0"/>
        <w:ind w:left="0"/>
        <w:jc w:val="both"/>
      </w:pPr>
      <w:r>
        <w:rPr>
          <w:rFonts w:ascii="Times New Roman"/>
          <w:b w:val="false"/>
          <w:i w:val="false"/>
          <w:color w:val="000000"/>
          <w:sz w:val="28"/>
        </w:rPr>
        <w:t xml:space="preserve">
УТВЕРЖДЕНЫ              </w:t>
      </w:r>
      <w:r>
        <w:br/>
      </w:r>
      <w:r>
        <w:rPr>
          <w:rFonts w:ascii="Times New Roman"/>
          <w:b w:val="false"/>
          <w:i w:val="false"/>
          <w:color w:val="000000"/>
          <w:sz w:val="28"/>
        </w:rPr>
        <w:t xml:space="preserve">
Решением Коллегии Евразийской   </w:t>
      </w:r>
      <w:r>
        <w:br/>
      </w:r>
      <w:r>
        <w:rPr>
          <w:rFonts w:ascii="Times New Roman"/>
          <w:b w:val="false"/>
          <w:i w:val="false"/>
          <w:color w:val="000000"/>
          <w:sz w:val="28"/>
        </w:rPr>
        <w:t xml:space="preserve">
экономической комиссии      </w:t>
      </w:r>
      <w:r>
        <w:br/>
      </w:r>
      <w:r>
        <w:rPr>
          <w:rFonts w:ascii="Times New Roman"/>
          <w:b w:val="false"/>
          <w:i w:val="false"/>
          <w:color w:val="000000"/>
          <w:sz w:val="28"/>
        </w:rPr>
        <w:t xml:space="preserve">
от 25 октября 2016 г. № 124    </w:t>
      </w:r>
    </w:p>
    <w:bookmarkEnd w:id="1"/>
    <w:bookmarkStart w:name="z11" w:id="2"/>
    <w:p>
      <w:pPr>
        <w:spacing w:after="0"/>
        <w:ind w:left="0"/>
        <w:jc w:val="left"/>
      </w:pPr>
      <w:r>
        <w:rPr>
          <w:rFonts w:ascii="Times New Roman"/>
          <w:b/>
          <w:i w:val="false"/>
          <w:color w:val="000000"/>
        </w:rPr>
        <w:t xml:space="preserve"> 
Правила</w:t>
      </w:r>
      <w:r>
        <w:br/>
      </w:r>
      <w:r>
        <w:rPr>
          <w:rFonts w:ascii="Times New Roman"/>
          <w:b/>
          <w:i w:val="false"/>
          <w:color w:val="000000"/>
        </w:rPr>
        <w:t>
информационного взаимодействия при реализации средствами</w:t>
      </w:r>
      <w:r>
        <w:br/>
      </w:r>
      <w:r>
        <w:rPr>
          <w:rFonts w:ascii="Times New Roman"/>
          <w:b/>
          <w:i w:val="false"/>
          <w:color w:val="000000"/>
        </w:rPr>
        <w:t>
интегрированной информационной системы внешней и взаимной</w:t>
      </w:r>
      <w:r>
        <w:br/>
      </w:r>
      <w:r>
        <w:rPr>
          <w:rFonts w:ascii="Times New Roman"/>
          <w:b/>
          <w:i w:val="false"/>
          <w:color w:val="000000"/>
        </w:rPr>
        <w:t>
торговли общего процесса «Формирование, ведение и использование</w:t>
      </w:r>
      <w:r>
        <w:br/>
      </w:r>
      <w:r>
        <w:rPr>
          <w:rFonts w:ascii="Times New Roman"/>
          <w:b/>
          <w:i w:val="false"/>
          <w:color w:val="000000"/>
        </w:rPr>
        <w:t>
единой информационной базы данных лекарственных средств, не</w:t>
      </w:r>
      <w:r>
        <w:br/>
      </w:r>
      <w:r>
        <w:rPr>
          <w:rFonts w:ascii="Times New Roman"/>
          <w:b/>
          <w:i w:val="false"/>
          <w:color w:val="000000"/>
        </w:rPr>
        <w:t>
соответствующих требованиям по качеству, а также</w:t>
      </w:r>
      <w:r>
        <w:br/>
      </w:r>
      <w:r>
        <w:rPr>
          <w:rFonts w:ascii="Times New Roman"/>
          <w:b/>
          <w:i w:val="false"/>
          <w:color w:val="000000"/>
        </w:rPr>
        <w:t>
фальсифицированных и (или) контрафактных лекарственных средств,</w:t>
      </w:r>
      <w:r>
        <w:br/>
      </w:r>
      <w:r>
        <w:rPr>
          <w:rFonts w:ascii="Times New Roman"/>
          <w:b/>
          <w:i w:val="false"/>
          <w:color w:val="000000"/>
        </w:rPr>
        <w:t>
выявленных на территориях государств – членов Евразийского</w:t>
      </w:r>
      <w:r>
        <w:br/>
      </w:r>
      <w:r>
        <w:rPr>
          <w:rFonts w:ascii="Times New Roman"/>
          <w:b/>
          <w:i w:val="false"/>
          <w:color w:val="000000"/>
        </w:rPr>
        <w:t>
экономического союза»</w:t>
      </w:r>
    </w:p>
    <w:bookmarkEnd w:id="2"/>
    <w:bookmarkStart w:name="z12" w:id="3"/>
    <w:p>
      <w:pPr>
        <w:spacing w:after="0"/>
        <w:ind w:left="0"/>
        <w:jc w:val="both"/>
      </w:pPr>
      <w:r>
        <w:rPr>
          <w:rFonts w:ascii="Times New Roman"/>
          <w:b w:val="false"/>
          <w:i w:val="false"/>
          <w:color w:val="000000"/>
          <w:sz w:val="28"/>
        </w:rPr>
        <w:t>
I. Общие положения</w:t>
      </w:r>
    </w:p>
    <w:bookmarkEnd w:id="3"/>
    <w:bookmarkStart w:name="z13" w:id="4"/>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r>
        <w:br/>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w:t>
      </w:r>
      <w:r>
        <w:br/>
      </w:r>
      <w:r>
        <w:rPr>
          <w:rFonts w:ascii="Times New Roman"/>
          <w:b w:val="false"/>
          <w:i w:val="false"/>
          <w:color w:val="000000"/>
          <w:sz w:val="28"/>
        </w:rPr>
        <w:t>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4"/>
    <w:bookmarkStart w:name="z14" w:id="5"/>
    <w:p>
      <w:pPr>
        <w:spacing w:after="0"/>
        <w:ind w:left="0"/>
        <w:jc w:val="both"/>
      </w:pPr>
      <w:r>
        <w:rPr>
          <w:rFonts w:ascii="Times New Roman"/>
          <w:b w:val="false"/>
          <w:i w:val="false"/>
          <w:color w:val="000000"/>
          <w:sz w:val="28"/>
        </w:rPr>
        <w:t>
II. Область применения</w:t>
      </w:r>
    </w:p>
    <w:bookmarkEnd w:id="5"/>
    <w:bookmarkStart w:name="z15" w:id="6"/>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(далее – общий процесс), включая описание процедур, выполняемых в рамках этого общего процесса.</w:t>
      </w:r>
      <w:r>
        <w:br/>
      </w:r>
      <w:r>
        <w:rPr>
          <w:rFonts w:ascii="Times New Roman"/>
          <w:b w:val="false"/>
          <w:i w:val="false"/>
          <w:color w:val="000000"/>
          <w:sz w:val="28"/>
        </w:rPr>
        <w:t>
</w:t>
      </w: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6"/>
    <w:bookmarkStart w:name="z17" w:id="7"/>
    <w:p>
      <w:pPr>
        <w:spacing w:after="0"/>
        <w:ind w:left="0"/>
        <w:jc w:val="both"/>
      </w:pPr>
      <w:r>
        <w:rPr>
          <w:rFonts w:ascii="Times New Roman"/>
          <w:b w:val="false"/>
          <w:i w:val="false"/>
          <w:color w:val="000000"/>
          <w:sz w:val="28"/>
        </w:rPr>
        <w:t>
III. Основные понятия</w:t>
      </w:r>
    </w:p>
    <w:bookmarkEnd w:id="7"/>
    <w:bookmarkStart w:name="z18" w:id="8"/>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r>
        <w:br/>
      </w: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r>
        <w:br/>
      </w:r>
      <w:r>
        <w:rPr>
          <w:rFonts w:ascii="Times New Roman"/>
          <w:b w:val="false"/>
          <w:i w:val="false"/>
          <w:color w:val="000000"/>
          <w:sz w:val="28"/>
        </w:rPr>
        <w:t>
      «единая база данных» – единая информационная база данных, содержащая сведения о не соответствующих требованиям по качеству, а также фальсифицированных и (или) контрафактных лекарственных средствах, выявленных на территориях государств – членов Евразийского экономического союза.</w:t>
      </w:r>
      <w:r>
        <w:br/>
      </w: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«состояние информационного объекта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8"/>
    <w:bookmarkStart w:name="z19" w:id="9"/>
    <w:p>
      <w:pPr>
        <w:spacing w:after="0"/>
        <w:ind w:left="0"/>
        <w:jc w:val="both"/>
      </w:pPr>
      <w:r>
        <w:rPr>
          <w:rFonts w:ascii="Times New Roman"/>
          <w:b w:val="false"/>
          <w:i w:val="false"/>
          <w:color w:val="000000"/>
          <w:sz w:val="28"/>
        </w:rPr>
        <w:t>
IV. Основные сведения об общем процессе</w:t>
      </w:r>
    </w:p>
    <w:bookmarkEnd w:id="9"/>
    <w:bookmarkStart w:name="z20" w:id="10"/>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
      6. Кодовое обозначение общего процесса: P.MM.03, версия 1.0.0.</w:t>
      </w:r>
      <w:r>
        <w:br/>
      </w:r>
      <w:r>
        <w:rPr>
          <w:rFonts w:ascii="Times New Roman"/>
          <w:b w:val="false"/>
          <w:i w:val="false"/>
          <w:color w:val="000000"/>
          <w:sz w:val="28"/>
        </w:rPr>
        <w:t>
      1. Цель и задачи общего процесса</w:t>
      </w:r>
      <w:r>
        <w:br/>
      </w:r>
      <w:r>
        <w:rPr>
          <w:rFonts w:ascii="Times New Roman"/>
          <w:b w:val="false"/>
          <w:i w:val="false"/>
          <w:color w:val="000000"/>
          <w:sz w:val="28"/>
        </w:rPr>
        <w:t>
</w:t>
      </w:r>
      <w:r>
        <w:rPr>
          <w:rFonts w:ascii="Times New Roman"/>
          <w:b w:val="false"/>
          <w:i w:val="false"/>
          <w:color w:val="000000"/>
          <w:sz w:val="28"/>
        </w:rPr>
        <w:t>
      7. Целями общего процесса являются:</w:t>
      </w:r>
      <w:r>
        <w:br/>
      </w:r>
      <w:r>
        <w:rPr>
          <w:rFonts w:ascii="Times New Roman"/>
          <w:b w:val="false"/>
          <w:i w:val="false"/>
          <w:color w:val="000000"/>
          <w:sz w:val="28"/>
        </w:rPr>
        <w:t>
      а) создание предпосылок для снижения издержек, связанных с обменом информацией о результатах фармаконадзора и контроля качества, за счет создания общего информационного пространства в сфере обращения лекарственных средств в рамках Союза;</w:t>
      </w:r>
      <w:r>
        <w:br/>
      </w:r>
      <w:r>
        <w:rPr>
          <w:rFonts w:ascii="Times New Roman"/>
          <w:b w:val="false"/>
          <w:i w:val="false"/>
          <w:color w:val="000000"/>
          <w:sz w:val="28"/>
        </w:rPr>
        <w:t>
      б) создание условий для предотвращения обращения на территории государств – членов Союза (далее – государства-члены) лекарственных средств, не соответствующих требованиям по качеству, а также фальсифицированных и (или) контрафактных лекарственных средств за счет оперативного представления участникам общего процесса актуальной информации о лекарственных средствах.</w:t>
      </w:r>
      <w:r>
        <w:br/>
      </w:r>
      <w:r>
        <w:rPr>
          <w:rFonts w:ascii="Times New Roman"/>
          <w:b w:val="false"/>
          <w:i w:val="false"/>
          <w:color w:val="000000"/>
          <w:sz w:val="28"/>
        </w:rPr>
        <w:t>
</w:t>
      </w:r>
      <w:r>
        <w:rPr>
          <w:rFonts w:ascii="Times New Roman"/>
          <w:b w:val="false"/>
          <w:i w:val="false"/>
          <w:color w:val="000000"/>
          <w:sz w:val="28"/>
        </w:rPr>
        <w:t>
      8. Для достижения целей общего процесса необходимо решить следующие задачи:</w:t>
      </w:r>
      <w:r>
        <w:br/>
      </w:r>
      <w:r>
        <w:rPr>
          <w:rFonts w:ascii="Times New Roman"/>
          <w:b w:val="false"/>
          <w:i w:val="false"/>
          <w:color w:val="000000"/>
          <w:sz w:val="28"/>
        </w:rPr>
        <w:t>
      а) создать в рамках интегрированной информационной системы внешней и взаимной торговли (далее – интегрированнная система) информационный ресурс, содержащий сведения о лекарственных средствах, в отношении которых уполномоченными органами принято решение об изъятии из обращения на территории государств-членов в связи с несоответствием требованиям по качеству, фальсификацией и (или) контрафактным характером их происхождения (далее – сведения о фальсифицированных, контрафактных или не соответствующих требованиям по качеству лекарственных средствах);</w:t>
      </w:r>
      <w:r>
        <w:br/>
      </w:r>
      <w:r>
        <w:rPr>
          <w:rFonts w:ascii="Times New Roman"/>
          <w:b w:val="false"/>
          <w:i w:val="false"/>
          <w:color w:val="000000"/>
          <w:sz w:val="28"/>
        </w:rPr>
        <w:t>
      б) обеспечить уполномоченным органам государств-членов, сотрудникам Евразийской экономической комиссии (далее – Комиссия) и заинтересованным лицам возможность получения сведений о фальсифицированных, контрафактных или не соответствующих требованиям по качеству лекарственных средствах из единой базы данных;</w:t>
      </w:r>
      <w:r>
        <w:br/>
      </w:r>
      <w:r>
        <w:rPr>
          <w:rFonts w:ascii="Times New Roman"/>
          <w:b w:val="false"/>
          <w:i w:val="false"/>
          <w:color w:val="000000"/>
          <w:sz w:val="28"/>
        </w:rPr>
        <w:t>
      в) обеспечить уполномоченным органам государств-членов возможность оперативно оповещать друг друга средствами интегрированной системы о выявленных фальсифицированных, контрафактных и не соответствующих требованиям по качеству лекарственных средствах в случаях, определенных порядком формирования и ведения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государств-членов Союза, утверждаемым Комиссией (далее – порядок);</w:t>
      </w:r>
      <w:r>
        <w:br/>
      </w:r>
      <w:r>
        <w:rPr>
          <w:rFonts w:ascii="Times New Roman"/>
          <w:b w:val="false"/>
          <w:i w:val="false"/>
          <w:color w:val="000000"/>
          <w:sz w:val="28"/>
        </w:rPr>
        <w:t>
      г) обеспечить использование единых классификаторов и справочников при формировании и ведении реестра.</w:t>
      </w:r>
    </w:p>
    <w:bookmarkEnd w:id="10"/>
    <w:bookmarkStart w:name="z24" w:id="11"/>
    <w:p>
      <w:pPr>
        <w:spacing w:after="0"/>
        <w:ind w:left="0"/>
        <w:jc w:val="both"/>
      </w:pPr>
      <w:r>
        <w:rPr>
          <w:rFonts w:ascii="Times New Roman"/>
          <w:b w:val="false"/>
          <w:i w:val="false"/>
          <w:color w:val="000000"/>
          <w:sz w:val="28"/>
        </w:rPr>
        <w:t>
2. Участники общего процесса</w:t>
      </w:r>
    </w:p>
    <w:bookmarkEnd w:id="11"/>
    <w:bookmarkStart w:name="z453" w:id="12"/>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12"/>
    <w:bookmarkStart w:name="z25" w:id="13"/>
    <w:p>
      <w:pPr>
        <w:spacing w:after="0"/>
        <w:ind w:left="0"/>
        <w:jc w:val="both"/>
      </w:pPr>
      <w:r>
        <w:rPr>
          <w:rFonts w:ascii="Times New Roman"/>
          <w:b w:val="false"/>
          <w:i w:val="false"/>
          <w:color w:val="000000"/>
          <w:sz w:val="28"/>
        </w:rPr>
        <w:t>
Таблица 1</w:t>
      </w:r>
    </w:p>
    <w:bookmarkEnd w:id="13"/>
    <w:bookmarkStart w:name="z26" w:id="14"/>
    <w:p>
      <w:pPr>
        <w:spacing w:after="0"/>
        <w:ind w:left="0"/>
        <w:jc w:val="both"/>
      </w:pPr>
      <w:r>
        <w:rPr>
          <w:rFonts w:ascii="Times New Roman"/>
          <w:b w:val="false"/>
          <w:i w:val="false"/>
          <w:color w:val="000000"/>
          <w:sz w:val="28"/>
        </w:rPr>
        <w:t>
                Перечень участников общего процесса</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0"/>
        <w:gridCol w:w="5205"/>
        <w:gridCol w:w="5205"/>
      </w:tblGrid>
      <w:tr>
        <w:trPr>
          <w:trHeight w:val="60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P.ACT.001</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 Союза, который отвечает за обеспечение формирования и ведения единой базы данных, получает сведения о фальсифицированных, контрафактных или не соответствующих требованиям по качеству лекарственых средствах для обновления единой базы данных, обеспечивает представление сведений из единой базы данных через интегрированную систему по запросам уполномоченных органов государств-членов; обеспечивает доступ к сведениям единой базы данных на информационном портале Союза</w:t>
            </w:r>
          </w:p>
        </w:tc>
      </w:tr>
      <w:tr>
        <w:trPr>
          <w:trHeight w:val="3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P.MM.03.ACT.001</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на осуществление контроля качества лекарственных средств орган исполнительной власти государства-члена, который представляет в Комиссию сведения о фальсифицированных, контрафактных или не соответствующих требованиям по качеству лекарственных средствах через интегрированную систему для обновления единой базы данных. В случаях, установленных порядком, выполняет функции отправителя или получателя сведений</w:t>
            </w:r>
          </w:p>
        </w:tc>
      </w:tr>
      <w:tr>
        <w:trPr>
          <w:trHeight w:val="3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P.MM.03.ACT.002</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отправитель сведений</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 который в соответствии с порядком направляет уполномоченным органам других государств-членов уведомление о выявлении фальсифицированных, контрафактных или не соответствующих требованиям по качеству лекарственных средствах через интегрированную информационную систему Союза, представляет дополнительные сведения, связанные с фактом выявления недоброкачественного, фальсифицированного или контрафактного лекарственного средства</w:t>
            </w:r>
          </w:p>
        </w:tc>
      </w:tr>
      <w:tr>
        <w:trPr>
          <w:trHeight w:val="3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P.MM.03.ACT.003</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получатель сведений</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 который в соответствии с Порядком получает через интегрированную систему направленное уполномоченным органом –отправителем сведений уведомление о выявлении фальсифицированных, контрафактных или не соответствующих требованиям по качеству лекарственных средствах, направляет запрос на представление дополнительных сведений, связанных с фактом выявления недоброкачественного, фальсифицированного или контрафактного лекарственного средства</w:t>
            </w:r>
          </w:p>
        </w:tc>
      </w:tr>
      <w:tr>
        <w:trPr>
          <w:trHeight w:val="3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P.MM.03.ACT.004</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заинтересованное лицо</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юридическое или физическое лицо, которое запрашивает сведения из единой базы данных на информационном портале Союза. В качестве заинтересованного лица могут выступать как субъекты обращения лекарственных средств, так и заинтересованные органы государственной власти</w:t>
            </w:r>
          </w:p>
        </w:tc>
      </w:tr>
    </w:tbl>
    <w:bookmarkStart w:name="z27" w:id="15"/>
    <w:p>
      <w:pPr>
        <w:spacing w:after="0"/>
        <w:ind w:left="0"/>
        <w:jc w:val="both"/>
      </w:pPr>
      <w:r>
        <w:rPr>
          <w:rFonts w:ascii="Times New Roman"/>
          <w:b w:val="false"/>
          <w:i w:val="false"/>
          <w:color w:val="000000"/>
          <w:sz w:val="28"/>
        </w:rPr>
        <w:t>
3. Структура общего процесса</w:t>
      </w:r>
    </w:p>
    <w:bookmarkEnd w:id="15"/>
    <w:bookmarkStart w:name="z28" w:id="16"/>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r>
        <w:br/>
      </w:r>
      <w:r>
        <w:rPr>
          <w:rFonts w:ascii="Times New Roman"/>
          <w:b w:val="false"/>
          <w:i w:val="false"/>
          <w:color w:val="000000"/>
          <w:sz w:val="28"/>
        </w:rPr>
        <w:t>
      а) процедуры формирования и ведения единой базы данных;</w:t>
      </w:r>
      <w:r>
        <w:br/>
      </w:r>
      <w:r>
        <w:rPr>
          <w:rFonts w:ascii="Times New Roman"/>
          <w:b w:val="false"/>
          <w:i w:val="false"/>
          <w:color w:val="000000"/>
          <w:sz w:val="28"/>
        </w:rPr>
        <w:t>
      б) процедуры представления сведений, содержащихся в единой базе данных;</w:t>
      </w:r>
      <w:r>
        <w:br/>
      </w:r>
      <w:r>
        <w:rPr>
          <w:rFonts w:ascii="Times New Roman"/>
          <w:b w:val="false"/>
          <w:i w:val="false"/>
          <w:color w:val="000000"/>
          <w:sz w:val="28"/>
        </w:rPr>
        <w:t>
      в) процедуры обмена сведениями между уполномоченными органами государств-членов.</w:t>
      </w:r>
      <w:r>
        <w:br/>
      </w:r>
      <w:r>
        <w:rPr>
          <w:rFonts w:ascii="Times New Roman"/>
          <w:b w:val="false"/>
          <w:i w:val="false"/>
          <w:color w:val="000000"/>
          <w:sz w:val="28"/>
        </w:rPr>
        <w:t>
</w:t>
      </w:r>
      <w:r>
        <w:rPr>
          <w:rFonts w:ascii="Times New Roman"/>
          <w:b w:val="false"/>
          <w:i w:val="false"/>
          <w:color w:val="000000"/>
          <w:sz w:val="28"/>
        </w:rPr>
        <w:t>
      11. При выполнении процедур общего процесса осуществляются формирование единой базы данных на основе представляемых уполномоченными органами государств-членов в электронном виде сведений о фальсифицированных, контрафактных или не соответствующих требованиям по качеству лекарственных средствах, представление уполномоченным органам государств-членов и заинтересованным лицам указанных сведений, а также обмен между уполномоченными органами государств-членов при направлении оперативных уведомлений, дополнительных сведений, связанных с фактом выявления фальсифицированных, контрафактных или не соответствующих требованиям по качеству лекарственных средствах в случаях, предусмотренных порядком взаимодействия государств-членов по выявлению контрафактных, фальсифицированных и (или) недоброкачественных лекарственных средств, утверждаемым Комиссией (далее – порядок взаимодействия).</w:t>
      </w:r>
      <w:r>
        <w:br/>
      </w:r>
      <w:r>
        <w:rPr>
          <w:rFonts w:ascii="Times New Roman"/>
          <w:b w:val="false"/>
          <w:i w:val="false"/>
          <w:color w:val="000000"/>
          <w:sz w:val="28"/>
        </w:rPr>
        <w:t>
      При формировании единой базы данных выполняются следующие процедуры общего процесса, включенные в группу процедур формирования и ведения единой базы данных:</w:t>
      </w:r>
      <w:r>
        <w:br/>
      </w:r>
      <w:r>
        <w:rPr>
          <w:rFonts w:ascii="Times New Roman"/>
          <w:b w:val="false"/>
          <w:i w:val="false"/>
          <w:color w:val="000000"/>
          <w:sz w:val="28"/>
        </w:rPr>
        <w:t>
      включение сведений в единую базу данных;</w:t>
      </w:r>
      <w:r>
        <w:br/>
      </w:r>
      <w:r>
        <w:rPr>
          <w:rFonts w:ascii="Times New Roman"/>
          <w:b w:val="false"/>
          <w:i w:val="false"/>
          <w:color w:val="000000"/>
          <w:sz w:val="28"/>
        </w:rPr>
        <w:t>
      изменение сведений в единой базе данных;</w:t>
      </w:r>
      <w:r>
        <w:br/>
      </w:r>
      <w:r>
        <w:rPr>
          <w:rFonts w:ascii="Times New Roman"/>
          <w:b w:val="false"/>
          <w:i w:val="false"/>
          <w:color w:val="000000"/>
          <w:sz w:val="28"/>
        </w:rPr>
        <w:t>
      исключение сведений из единой базы данных.</w:t>
      </w:r>
      <w:r>
        <w:br/>
      </w:r>
      <w:r>
        <w:rPr>
          <w:rFonts w:ascii="Times New Roman"/>
          <w:b w:val="false"/>
          <w:i w:val="false"/>
          <w:color w:val="000000"/>
          <w:sz w:val="28"/>
        </w:rPr>
        <w:t>
      При представлении уполномоченным органам государств-членов сведений о фальсифицированных, контрафактных или не соответствующих требованиям по качеству лекарственных средствах, включенных в единую базу данных, выполняются следующие процедуры общего процесса, включенные в группу процедур представления сведений, содержащихся в единой базе данных:</w:t>
      </w:r>
      <w:r>
        <w:br/>
      </w:r>
      <w:r>
        <w:rPr>
          <w:rFonts w:ascii="Times New Roman"/>
          <w:b w:val="false"/>
          <w:i w:val="false"/>
          <w:color w:val="000000"/>
          <w:sz w:val="28"/>
        </w:rPr>
        <w:t>
      получение сведений о дате и времени обновления единой базы данных;</w:t>
      </w:r>
      <w:r>
        <w:br/>
      </w:r>
      <w:r>
        <w:rPr>
          <w:rFonts w:ascii="Times New Roman"/>
          <w:b w:val="false"/>
          <w:i w:val="false"/>
          <w:color w:val="000000"/>
          <w:sz w:val="28"/>
        </w:rPr>
        <w:t>
      получение сведений из единой базы данных;</w:t>
      </w:r>
      <w:r>
        <w:br/>
      </w:r>
      <w:r>
        <w:rPr>
          <w:rFonts w:ascii="Times New Roman"/>
          <w:b w:val="false"/>
          <w:i w:val="false"/>
          <w:color w:val="000000"/>
          <w:sz w:val="28"/>
        </w:rPr>
        <w:t>
      получение измененных сведений из единой базы данных.</w:t>
      </w:r>
      <w:r>
        <w:br/>
      </w:r>
      <w:r>
        <w:rPr>
          <w:rFonts w:ascii="Times New Roman"/>
          <w:b w:val="false"/>
          <w:i w:val="false"/>
          <w:color w:val="000000"/>
          <w:sz w:val="28"/>
        </w:rPr>
        <w:t>
      В случаях, предусмотренных порядком взаимодействия, выполняются следующие процедуры общего процесса, включенные в группу процедур обмена сведениями между уполномоченными органами государств-членов:</w:t>
      </w:r>
      <w:r>
        <w:br/>
      </w:r>
      <w:r>
        <w:rPr>
          <w:rFonts w:ascii="Times New Roman"/>
          <w:b w:val="false"/>
          <w:i w:val="false"/>
          <w:color w:val="000000"/>
          <w:sz w:val="28"/>
        </w:rPr>
        <w:t>
      уведомление о включении сведений в единую базу данных;</w:t>
      </w:r>
      <w:r>
        <w:br/>
      </w:r>
      <w:r>
        <w:rPr>
          <w:rFonts w:ascii="Times New Roman"/>
          <w:b w:val="false"/>
          <w:i w:val="false"/>
          <w:color w:val="000000"/>
          <w:sz w:val="28"/>
        </w:rPr>
        <w:t>
      направление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r>
        <w:br/>
      </w:r>
      <w:r>
        <w:rPr>
          <w:rFonts w:ascii="Times New Roman"/>
          <w:b w:val="false"/>
          <w:i w:val="false"/>
          <w:color w:val="000000"/>
          <w:sz w:val="28"/>
        </w:rPr>
        <w:t>
      получение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r>
        <w:br/>
      </w:r>
      <w:r>
        <w:rPr>
          <w:rFonts w:ascii="Times New Roman"/>
          <w:b w:val="false"/>
          <w:i w:val="false"/>
          <w:color w:val="000000"/>
          <w:sz w:val="28"/>
        </w:rPr>
        <w:t>
</w:t>
      </w:r>
      <w:r>
        <w:rPr>
          <w:rFonts w:ascii="Times New Roman"/>
          <w:b w:val="false"/>
          <w:i w:val="false"/>
          <w:color w:val="000000"/>
          <w:sz w:val="28"/>
        </w:rPr>
        <w:t>
      12. Приведенное описание структуры общего процесса представлено на рисунке 1.</w:t>
      </w:r>
    </w:p>
    <w:bookmarkEnd w:id="16"/>
    <w:p>
      <w:pPr>
        <w:spacing w:after="0"/>
        <w:ind w:left="0"/>
        <w:jc w:val="both"/>
      </w:pPr>
      <w:r>
        <w:drawing>
          <wp:inline distT="0" distB="0" distL="0" distR="0">
            <wp:extent cx="77089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08900" cy="5168900"/>
                    </a:xfrm>
                    <a:prstGeom prst="rect">
                      <a:avLst/>
                    </a:prstGeom>
                  </pic:spPr>
                </pic:pic>
              </a:graphicData>
            </a:graphic>
          </wp:inline>
        </w:drawing>
      </w:r>
    </w:p>
    <w:bookmarkStart w:name="z452" w:id="17"/>
    <w:p>
      <w:pPr>
        <w:spacing w:after="0"/>
        <w:ind w:left="0"/>
        <w:jc w:val="both"/>
      </w:pPr>
      <w:r>
        <w:rPr>
          <w:rFonts w:ascii="Times New Roman"/>
          <w:b w:val="false"/>
          <w:i w:val="false"/>
          <w:color w:val="000000"/>
          <w:sz w:val="28"/>
        </w:rPr>
        <w:t>
Рис. 1. Структура общего процесса</w:t>
      </w:r>
    </w:p>
    <w:bookmarkEnd w:id="17"/>
    <w:bookmarkStart w:name="z31" w:id="18"/>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r>
        <w:br/>
      </w:r>
      <w:r>
        <w:rPr>
          <w:rFonts w:ascii="Times New Roman"/>
          <w:b w:val="false"/>
          <w:i w:val="false"/>
          <w:color w:val="000000"/>
          <w:sz w:val="28"/>
        </w:rPr>
        <w:t>
</w:t>
      </w: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r>
        <w:br/>
      </w:r>
      <w:r>
        <w:rPr>
          <w:rFonts w:ascii="Times New Roman"/>
          <w:b w:val="false"/>
          <w:i w:val="false"/>
          <w:color w:val="000000"/>
          <w:sz w:val="28"/>
        </w:rPr>
        <w:t>
</w:t>
      </w:r>
      <w:r>
        <w:rPr>
          <w:rFonts w:ascii="Times New Roman"/>
          <w:b w:val="false"/>
          <w:i w:val="false"/>
          <w:color w:val="000000"/>
          <w:sz w:val="28"/>
        </w:rPr>
        <w:t xml:space="preserve">
      4. Группа процедур формирования и ведения единой базы данных </w:t>
      </w:r>
      <w:r>
        <w:br/>
      </w:r>
      <w:r>
        <w:rPr>
          <w:rFonts w:ascii="Times New Roman"/>
          <w:b w:val="false"/>
          <w:i w:val="false"/>
          <w:color w:val="000000"/>
          <w:sz w:val="28"/>
        </w:rPr>
        <w:t>
</w:t>
      </w:r>
      <w:r>
        <w:rPr>
          <w:rFonts w:ascii="Times New Roman"/>
          <w:b w:val="false"/>
          <w:i w:val="false"/>
          <w:color w:val="000000"/>
          <w:sz w:val="28"/>
        </w:rPr>
        <w:t xml:space="preserve">
      15. Выполнение процедур формирования и ведения единой базы данных начинается при получении от уполномоченного органа государства-члена информации о добавлении (изменении, исключении) сведений о фальсифицированных, контрафактных или не соответствующих требованиям по качеству лекарственных средствах для обновления единой базы данных. </w:t>
      </w:r>
      <w:r>
        <w:br/>
      </w: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утвержденным Решением Коллегии Евразийской экономической комиссии от 25 октября 2016 г. № 124 (далее – Регламент информационного взаимодействия между уполномоченными органами государств-членов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утвержденному Решением Коллегии Евразийской экономической комиссии от 25 октября 2016 г. № 124 (далее – Описание форматов и структур электронных документов и сведений).</w:t>
      </w:r>
      <w:r>
        <w:br/>
      </w:r>
      <w:r>
        <w:rPr>
          <w:rFonts w:ascii="Times New Roman"/>
          <w:b w:val="false"/>
          <w:i w:val="false"/>
          <w:color w:val="000000"/>
          <w:sz w:val="28"/>
        </w:rPr>
        <w:t xml:space="preserve">
      При принятии уполномоченным органом государства-члена решения об изъятии лекарственного средства из обращения выполняется процедура «Включение сведений в единую базу данных» (P.MM.03.PRC.001). </w:t>
      </w:r>
      <w:r>
        <w:br/>
      </w:r>
      <w:r>
        <w:rPr>
          <w:rFonts w:ascii="Times New Roman"/>
          <w:b w:val="false"/>
          <w:i w:val="false"/>
          <w:color w:val="000000"/>
          <w:sz w:val="28"/>
        </w:rPr>
        <w:t xml:space="preserve">
      При возникновении необходимости изменения сведений, содержащихся в единой базе данных, выполняется процедура «Изменение сведений в единой базе данных» (P.MM.03.PRC.002). </w:t>
      </w:r>
      <w:r>
        <w:br/>
      </w:r>
      <w:r>
        <w:rPr>
          <w:rFonts w:ascii="Times New Roman"/>
          <w:b w:val="false"/>
          <w:i w:val="false"/>
          <w:color w:val="000000"/>
          <w:sz w:val="28"/>
        </w:rPr>
        <w:t>
      При отмене уполномоченным органом государства-члена решения об изъятии лекарственного препарата из обращения, признании судебным органом государства-члена неправомерности решения уполномоченного органа о признании лекарственного средства не соответствующим требованиям по качеству, фальсифицированным и (или) контрафактным выполняется процедура «Исключение сведений из единой базы данных» (P.MM.03.PRC.003).</w:t>
      </w:r>
      <w:r>
        <w:br/>
      </w:r>
      <w:r>
        <w:rPr>
          <w:rFonts w:ascii="Times New Roman"/>
          <w:b w:val="false"/>
          <w:i w:val="false"/>
          <w:color w:val="000000"/>
          <w:sz w:val="28"/>
        </w:rPr>
        <w:t>
</w:t>
      </w:r>
      <w:r>
        <w:rPr>
          <w:rFonts w:ascii="Times New Roman"/>
          <w:b w:val="false"/>
          <w:i w:val="false"/>
          <w:color w:val="000000"/>
          <w:sz w:val="28"/>
        </w:rPr>
        <w:t>
      16. Приведенное описание группы процедур формирования и ведения единой базы данных представлено на рисунке 2.</w:t>
      </w:r>
    </w:p>
    <w:bookmarkEnd w:id="18"/>
    <w:p>
      <w:pPr>
        <w:spacing w:after="0"/>
        <w:ind w:left="0"/>
        <w:jc w:val="both"/>
      </w:pPr>
      <w:r>
        <w:drawing>
          <wp:inline distT="0" distB="0" distL="0" distR="0">
            <wp:extent cx="7505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4025900"/>
                    </a:xfrm>
                    <a:prstGeom prst="rect">
                      <a:avLst/>
                    </a:prstGeom>
                  </pic:spPr>
                </pic:pic>
              </a:graphicData>
            </a:graphic>
          </wp:inline>
        </w:drawing>
      </w:r>
    </w:p>
    <w:bookmarkStart w:name="z431" w:id="19"/>
    <w:p>
      <w:pPr>
        <w:spacing w:after="0"/>
        <w:ind w:left="0"/>
        <w:jc w:val="both"/>
      </w:pPr>
      <w:r>
        <w:rPr>
          <w:rFonts w:ascii="Times New Roman"/>
          <w:b w:val="false"/>
          <w:i w:val="false"/>
          <w:color w:val="000000"/>
          <w:sz w:val="28"/>
        </w:rPr>
        <w:t>
Рис. 2. Общая схема группы процедур формирования и ведения единой</w:t>
      </w:r>
      <w:r>
        <w:br/>
      </w:r>
      <w:r>
        <w:rPr>
          <w:rFonts w:ascii="Times New Roman"/>
          <w:b w:val="false"/>
          <w:i w:val="false"/>
          <w:color w:val="000000"/>
          <w:sz w:val="28"/>
        </w:rPr>
        <w:t>
базы данных</w:t>
      </w:r>
    </w:p>
    <w:bookmarkEnd w:id="19"/>
    <w:bookmarkStart w:name="z36" w:id="20"/>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единой базы данных, приведен в таблице 2.</w:t>
      </w:r>
    </w:p>
    <w:bookmarkEnd w:id="20"/>
    <w:bookmarkStart w:name="z37" w:id="21"/>
    <w:p>
      <w:pPr>
        <w:spacing w:after="0"/>
        <w:ind w:left="0"/>
        <w:jc w:val="both"/>
      </w:pPr>
      <w:r>
        <w:rPr>
          <w:rFonts w:ascii="Times New Roman"/>
          <w:b w:val="false"/>
          <w:i w:val="false"/>
          <w:color w:val="000000"/>
          <w:sz w:val="28"/>
        </w:rPr>
        <w:t>
Таблица 2</w:t>
      </w:r>
    </w:p>
    <w:bookmarkEnd w:id="21"/>
    <w:bookmarkStart w:name="z38" w:id="22"/>
    <w:p>
      <w:pPr>
        <w:spacing w:after="0"/>
        <w:ind w:left="0"/>
        <w:jc w:val="both"/>
      </w:pPr>
      <w:r>
        <w:rPr>
          <w:rFonts w:ascii="Times New Roman"/>
          <w:b w:val="false"/>
          <w:i w:val="false"/>
          <w:color w:val="000000"/>
          <w:sz w:val="28"/>
        </w:rPr>
        <w:t>
              Перечень процедур общего процесса, входящих</w:t>
      </w:r>
      <w:r>
        <w:br/>
      </w:r>
      <w:r>
        <w:rPr>
          <w:rFonts w:ascii="Times New Roman"/>
          <w:b w:val="false"/>
          <w:i w:val="false"/>
          <w:color w:val="000000"/>
          <w:sz w:val="28"/>
        </w:rPr>
        <w:t>
      в группу процедур формирования и ведения единой базы данных</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0"/>
        <w:gridCol w:w="5205"/>
        <w:gridCol w:w="5205"/>
      </w:tblGrid>
      <w:tr>
        <w:trPr>
          <w:trHeight w:val="60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P.MM.03.PRC.001 </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включение сведений в единую базу данных</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 предназначена для представления уполномоченным органом государства-члена в Комиссию сведений о фальсифицированном, контрафактном или не соответствующем требованиям по качеству лекарственном средстве, обновления единой базы данных и опубликование ее на информационном портале Союза</w:t>
            </w:r>
          </w:p>
        </w:tc>
      </w:tr>
      <w:tr>
        <w:trPr>
          <w:trHeight w:val="3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P.MM.03.PRC.002 </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изменение сведений в единой базе данных</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 предназначена для представления уполномоченным органом государства-члена в Комиссию измененных сведений о фальсифицированном, контрафактном или не соответствующем требованиям по качеству лекарственном средстве, обновления единой базы данных и опубликования ее на информационном портале Союза</w:t>
            </w:r>
          </w:p>
        </w:tc>
      </w:tr>
      <w:tr>
        <w:trPr>
          <w:trHeight w:val="3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P.MM.03.PRC.003 </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исключение сведений из единой базы данных</w:t>
            </w:r>
          </w:p>
        </w:tc>
        <w:tc>
          <w:tcPr>
            <w:tcW w:w="5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 предназначена для формирования и представления уполномоченным органом государства-члена в Комиссию сведений о фальсифицированном, контрафактном или не соответствующем требованиям по качеству лекарственном средстве, подлежащему исключению из единой базы данных, обновления единой базы данных и опубликования ее на информационном портале Союза</w:t>
            </w:r>
          </w:p>
        </w:tc>
      </w:tr>
    </w:tbl>
    <w:bookmarkStart w:name="z39" w:id="23"/>
    <w:p>
      <w:pPr>
        <w:spacing w:after="0"/>
        <w:ind w:left="0"/>
        <w:jc w:val="both"/>
      </w:pPr>
      <w:r>
        <w:rPr>
          <w:rFonts w:ascii="Times New Roman"/>
          <w:b w:val="false"/>
          <w:i w:val="false"/>
          <w:color w:val="000000"/>
          <w:sz w:val="28"/>
        </w:rPr>
        <w:t>
5. Группа процедур представления сведений,</w:t>
      </w:r>
      <w:r>
        <w:br/>
      </w:r>
      <w:r>
        <w:rPr>
          <w:rFonts w:ascii="Times New Roman"/>
          <w:b w:val="false"/>
          <w:i w:val="false"/>
          <w:color w:val="000000"/>
          <w:sz w:val="28"/>
        </w:rPr>
        <w:t>
содержащихся в единой базе данных</w:t>
      </w:r>
    </w:p>
    <w:bookmarkEnd w:id="23"/>
    <w:bookmarkStart w:name="z40" w:id="24"/>
    <w:p>
      <w:pPr>
        <w:spacing w:after="0"/>
        <w:ind w:left="0"/>
        <w:jc w:val="both"/>
      </w:pPr>
      <w:r>
        <w:rPr>
          <w:rFonts w:ascii="Times New Roman"/>
          <w:b w:val="false"/>
          <w:i w:val="false"/>
          <w:color w:val="000000"/>
          <w:sz w:val="28"/>
        </w:rPr>
        <w:t>
      18. Процедуры представления сведений, содержащихся в единой базе данных, осуществляются при получении соответствующего запроса от информационных систем уполномоченных органов государств-членов.</w:t>
      </w:r>
      <w:r>
        <w:br/>
      </w:r>
      <w:r>
        <w:rPr>
          <w:rFonts w:ascii="Times New Roman"/>
          <w:b w:val="false"/>
          <w:i w:val="false"/>
          <w:color w:val="000000"/>
          <w:sz w:val="28"/>
        </w:rPr>
        <w:t>
      Уполномоченные органы государств-членов могут осуществлять следующие виды запросов:</w:t>
      </w:r>
      <w:r>
        <w:br/>
      </w:r>
      <w:r>
        <w:rPr>
          <w:rFonts w:ascii="Times New Roman"/>
          <w:b w:val="false"/>
          <w:i w:val="false"/>
          <w:color w:val="000000"/>
          <w:sz w:val="28"/>
        </w:rPr>
        <w:t>
      запрос сведений о дате и времени обновления единой базы данных;</w:t>
      </w:r>
      <w:r>
        <w:br/>
      </w:r>
      <w:r>
        <w:rPr>
          <w:rFonts w:ascii="Times New Roman"/>
          <w:b w:val="false"/>
          <w:i w:val="false"/>
          <w:color w:val="000000"/>
          <w:sz w:val="28"/>
        </w:rPr>
        <w:t>
      запрос сведений из единой базы данных;</w:t>
      </w:r>
      <w:r>
        <w:br/>
      </w:r>
      <w:r>
        <w:rPr>
          <w:rFonts w:ascii="Times New Roman"/>
          <w:b w:val="false"/>
          <w:i w:val="false"/>
          <w:color w:val="000000"/>
          <w:sz w:val="28"/>
        </w:rPr>
        <w:t>
      запрос измененных сведений из единой базы данных.</w:t>
      </w:r>
      <w:r>
        <w:br/>
      </w:r>
      <w:r>
        <w:rPr>
          <w:rFonts w:ascii="Times New Roman"/>
          <w:b w:val="false"/>
          <w:i w:val="false"/>
          <w:color w:val="000000"/>
          <w:sz w:val="28"/>
        </w:rPr>
        <w:t>
      Запрос сведений о дате и времени обновления единой базы данных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фальсифицированных, контрафактных или не соответствующих требованиям по качеству лекарственных средствах со сведениями, хранящимися в единой базе данных. При осуществлении запроса выполняется процедура «Получение сведений о дате и времени обновления единой базы данных» (P.MM.06.PRC.004).</w:t>
      </w:r>
      <w:r>
        <w:br/>
      </w:r>
      <w:r>
        <w:rPr>
          <w:rFonts w:ascii="Times New Roman"/>
          <w:b w:val="false"/>
          <w:i w:val="false"/>
          <w:color w:val="000000"/>
          <w:sz w:val="28"/>
        </w:rPr>
        <w:t>
      Запрос сведений из единой базы данных выполняется с целью получения уполномоченным органом государства-члена актуальных сведений обо всех фальсифицированных, контрафактных или не соответствующих требованиям по качеству лекарственных средствах по всем государствам-членам или по конкретному государству-члену в зависимости от условий запроса. Запрос сведений из единой базы данных может осуществляться как на текущую дату, так и по состоянию на дату, указанную в запросе. При осуществлении запроса выполняется процедура «Получение сведений из единой базы данных» (P.MM.03.PRC.005).</w:t>
      </w:r>
      <w:r>
        <w:br/>
      </w:r>
      <w:r>
        <w:rPr>
          <w:rFonts w:ascii="Times New Roman"/>
          <w:b w:val="false"/>
          <w:i w:val="false"/>
          <w:color w:val="000000"/>
          <w:sz w:val="28"/>
        </w:rPr>
        <w:t>
      Запрос измененных сведений из единой базы данных выполняется с целью получения уполномоченным органом государства-члена измененных сведений о фальсифицированных, контрафактных или не соответствующих требованиям по качеству лекарственных средствах. При выполнении запроса представляются измененные сведения из единой базы данных, добавление, исключение или изменение которых произошло за период от даты и времени, указанных в запросе, до момента выполнения запроса. Измененные сведения из единой базы данных представляются по всем государствам-членам или по конкретному государству-члену, в зависимости от условий запроса. Указанный запрос используется при первоначальной загрузке сведений о запрещенных лекарственных средствах, например, при инициализации общего процесса, при подключении нового государства-члена, восстановлении информации после сбоя. При осуществлении запроса выполняется процедура «Получение измененных сведений из единой базы данных» (P.MM.03.PRC.006).</w:t>
      </w:r>
      <w:r>
        <w:br/>
      </w: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и Комиссией. Формат и структура указанных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8"/>
        </w:rPr>
        <w:t>
</w:t>
      </w:r>
      <w:r>
        <w:rPr>
          <w:rFonts w:ascii="Times New Roman"/>
          <w:b w:val="false"/>
          <w:i w:val="false"/>
          <w:color w:val="000000"/>
          <w:sz w:val="28"/>
        </w:rPr>
        <w:t>
      19. Приведенное описание группы процедур представления сведений, содержащихся в единой базе данных представлено на рисунке 3.</w:t>
      </w:r>
    </w:p>
    <w:bookmarkEnd w:id="24"/>
    <w:p>
      <w:pPr>
        <w:spacing w:after="0"/>
        <w:ind w:left="0"/>
        <w:jc w:val="both"/>
      </w:pPr>
      <w:r>
        <w:drawing>
          <wp:inline distT="0" distB="0" distL="0" distR="0">
            <wp:extent cx="76454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45400" cy="4000500"/>
                    </a:xfrm>
                    <a:prstGeom prst="rect">
                      <a:avLst/>
                    </a:prstGeom>
                  </pic:spPr>
                </pic:pic>
              </a:graphicData>
            </a:graphic>
          </wp:inline>
        </w:drawing>
      </w:r>
    </w:p>
    <w:bookmarkStart w:name="z430" w:id="25"/>
    <w:p>
      <w:pPr>
        <w:spacing w:after="0"/>
        <w:ind w:left="0"/>
        <w:jc w:val="both"/>
      </w:pPr>
      <w:r>
        <w:rPr>
          <w:rFonts w:ascii="Times New Roman"/>
          <w:b w:val="false"/>
          <w:i w:val="false"/>
          <w:color w:val="000000"/>
          <w:sz w:val="28"/>
        </w:rPr>
        <w:t>
Рис. 3. Общая схема группы процедур представления сведений,</w:t>
      </w:r>
      <w:r>
        <w:br/>
      </w:r>
      <w:r>
        <w:rPr>
          <w:rFonts w:ascii="Times New Roman"/>
          <w:b w:val="false"/>
          <w:i w:val="false"/>
          <w:color w:val="000000"/>
          <w:sz w:val="28"/>
        </w:rPr>
        <w:t>
содержащихся в единой базе данных</w:t>
      </w:r>
    </w:p>
    <w:bookmarkEnd w:id="25"/>
    <w:bookmarkStart w:name="z42" w:id="26"/>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содержащихся в единой базе данных, приведен в таблице 3.</w:t>
      </w:r>
    </w:p>
    <w:bookmarkEnd w:id="26"/>
    <w:bookmarkStart w:name="z43" w:id="27"/>
    <w:p>
      <w:pPr>
        <w:spacing w:after="0"/>
        <w:ind w:left="0"/>
        <w:jc w:val="both"/>
      </w:pPr>
      <w:r>
        <w:rPr>
          <w:rFonts w:ascii="Times New Roman"/>
          <w:b w:val="false"/>
          <w:i w:val="false"/>
          <w:color w:val="000000"/>
          <w:sz w:val="28"/>
        </w:rPr>
        <w:t>
Таблица 3</w:t>
      </w:r>
    </w:p>
    <w:bookmarkEnd w:id="27"/>
    <w:bookmarkStart w:name="z44" w:id="28"/>
    <w:p>
      <w:pPr>
        <w:spacing w:after="0"/>
        <w:ind w:left="0"/>
        <w:jc w:val="both"/>
      </w:pPr>
      <w:r>
        <w:rPr>
          <w:rFonts w:ascii="Times New Roman"/>
          <w:b w:val="false"/>
          <w:i w:val="false"/>
          <w:color w:val="000000"/>
          <w:sz w:val="28"/>
        </w:rPr>
        <w:t>
          Перечень процедур общего процесса, входящих в группу</w:t>
      </w:r>
      <w:r>
        <w:br/>
      </w:r>
      <w:r>
        <w:rPr>
          <w:rFonts w:ascii="Times New Roman"/>
          <w:b w:val="false"/>
          <w:i w:val="false"/>
          <w:color w:val="000000"/>
          <w:sz w:val="28"/>
        </w:rPr>
        <w:t>
   процедур представления сведений, содержащихся в единой базе данных</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6"/>
        <w:gridCol w:w="4022"/>
        <w:gridCol w:w="6832"/>
      </w:tblGrid>
      <w:tr>
        <w:trPr>
          <w:trHeight w:val="60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4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6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P.MM.03.PRC.004 </w:t>
            </w:r>
          </w:p>
        </w:tc>
        <w:tc>
          <w:tcPr>
            <w:tcW w:w="4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сведений о дате и времени обновления единой базы данных</w:t>
            </w:r>
          </w:p>
        </w:tc>
        <w:tc>
          <w:tcPr>
            <w:tcW w:w="6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 предназначена для представления Комиссией сведений о дате и времени обновления единой базы данных по запросам от информационных систем уполномоченных органов государств-членов</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P.MM.03.PRC.005 </w:t>
            </w:r>
          </w:p>
        </w:tc>
        <w:tc>
          <w:tcPr>
            <w:tcW w:w="4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сведений из единой базы данных</w:t>
            </w:r>
          </w:p>
        </w:tc>
        <w:tc>
          <w:tcPr>
            <w:tcW w:w="6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 предназначена для представления Комиссией актуальных сведений из единой базы данных по запросам от информационных систем уполномоченных органов государств-членов</w:t>
            </w:r>
          </w:p>
        </w:tc>
      </w:tr>
      <w:tr>
        <w:trPr>
          <w:trHeight w:val="30" w:hRule="atLeast"/>
        </w:trPr>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P.MM.03.PRC.006 </w:t>
            </w:r>
          </w:p>
        </w:tc>
        <w:tc>
          <w:tcPr>
            <w:tcW w:w="4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измененных сведений из единой базы данных</w:t>
            </w:r>
          </w:p>
        </w:tc>
        <w:tc>
          <w:tcPr>
            <w:tcW w:w="6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 предназначена для представления Комиссией измененных сведений из единой базы данных за период от даты и времени, указанных в запросе, до момента выполнения запроса от информационных систем уполномоченных органов</w:t>
            </w:r>
          </w:p>
        </w:tc>
      </w:tr>
    </w:tbl>
    <w:bookmarkStart w:name="z429" w:id="29"/>
    <w:p>
      <w:pPr>
        <w:spacing w:after="0"/>
        <w:ind w:left="0"/>
        <w:jc w:val="both"/>
      </w:pPr>
      <w:r>
        <w:rPr>
          <w:rFonts w:ascii="Times New Roman"/>
          <w:b w:val="false"/>
          <w:i w:val="false"/>
          <w:color w:val="000000"/>
          <w:sz w:val="28"/>
        </w:rPr>
        <w:t>
6. Группа процедур обмена сведениями между уполномоченными</w:t>
      </w:r>
      <w:r>
        <w:br/>
      </w:r>
      <w:r>
        <w:rPr>
          <w:rFonts w:ascii="Times New Roman"/>
          <w:b w:val="false"/>
          <w:i w:val="false"/>
          <w:color w:val="000000"/>
          <w:sz w:val="28"/>
        </w:rPr>
        <w:t>
органами государств-членов</w:t>
      </w:r>
    </w:p>
    <w:bookmarkEnd w:id="29"/>
    <w:bookmarkStart w:name="z45" w:id="30"/>
    <w:p>
      <w:pPr>
        <w:spacing w:after="0"/>
        <w:ind w:left="0"/>
        <w:jc w:val="both"/>
      </w:pPr>
      <w:r>
        <w:rPr>
          <w:rFonts w:ascii="Times New Roman"/>
          <w:b w:val="false"/>
          <w:i w:val="false"/>
          <w:color w:val="000000"/>
          <w:sz w:val="28"/>
        </w:rPr>
        <w:t>
      21. Процедуры обмена сведениями между уполномоченными органами государств-членов выполняются при направлении оперативных уведомлений, а также при необходимости получения дополнительных сведений, связанных с фактом выявления фальсифицированных, контрафактных или не соответствующих требованиям по качеству лекарственных средствах в случаях, предусмотренных порядком взаимодействия.</w:t>
      </w:r>
      <w:r>
        <w:br/>
      </w: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утвержденным Решением Коллегии Евразийской экономической комиссии от 25 октября 2016 г. № 124 (далее – Регламент информационного взаимодействия между уполномоченными органами государств-членов). Формат и структура указанных сведений должны соответствовать Описанию форматов и структур электронных документов и сведений.</w:t>
      </w:r>
      <w:r>
        <w:br/>
      </w:r>
      <w:r>
        <w:rPr>
          <w:rFonts w:ascii="Times New Roman"/>
          <w:b w:val="false"/>
          <w:i w:val="false"/>
          <w:color w:val="000000"/>
          <w:sz w:val="28"/>
        </w:rPr>
        <w:t>
      При направлении уполномоченным органом – отправителем сведений оперативных уведомлений, связанных с фактом выявления фальсифицированных, контрафактных или не соответствующих требованиям по качеству лекарственных средствах, выполняется процедура «Уведомление о включении сведений в единую базу данных» (P.MM.03.PRC.007).</w:t>
      </w:r>
      <w:r>
        <w:br/>
      </w:r>
      <w:r>
        <w:rPr>
          <w:rFonts w:ascii="Times New Roman"/>
          <w:b w:val="false"/>
          <w:i w:val="false"/>
          <w:color w:val="000000"/>
          <w:sz w:val="28"/>
        </w:rPr>
        <w:t>
      При необходимости получения уполномоченным органом – получателем сведений дополнительных сведений, связанных с фактом выявления фальсифицированных, контрафактных или не соответствующих требованиям по качеству лекарственных средствах, выполняется процедура «Направление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(P.MM.03.PRC.008).</w:t>
      </w:r>
      <w:r>
        <w:br/>
      </w:r>
      <w:r>
        <w:rPr>
          <w:rFonts w:ascii="Times New Roman"/>
          <w:b w:val="false"/>
          <w:i w:val="false"/>
          <w:color w:val="000000"/>
          <w:sz w:val="28"/>
        </w:rPr>
        <w:t>
      При направлении уполномоченным органом – получателем сведений ответа на запрос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выполняется процедура «Получение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(P.MM.03.PRC.009).</w:t>
      </w:r>
      <w:r>
        <w:br/>
      </w:r>
      <w:r>
        <w:rPr>
          <w:rFonts w:ascii="Times New Roman"/>
          <w:b w:val="false"/>
          <w:i w:val="false"/>
          <w:color w:val="000000"/>
          <w:sz w:val="28"/>
        </w:rPr>
        <w:t>
</w:t>
      </w:r>
      <w:r>
        <w:rPr>
          <w:rFonts w:ascii="Times New Roman"/>
          <w:b w:val="false"/>
          <w:i w:val="false"/>
          <w:color w:val="000000"/>
          <w:sz w:val="28"/>
        </w:rPr>
        <w:t>
      22. Приведенное описание группы процедур обмена сведениями между уполномоченными органами государств-членов представлено на рисунке 4.</w:t>
      </w:r>
    </w:p>
    <w:bookmarkEnd w:id="30"/>
    <w:p>
      <w:pPr>
        <w:spacing w:after="0"/>
        <w:ind w:left="0"/>
        <w:jc w:val="both"/>
      </w:pPr>
      <w:r>
        <w:drawing>
          <wp:inline distT="0" distB="0" distL="0" distR="0">
            <wp:extent cx="78740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74000" cy="5156200"/>
                    </a:xfrm>
                    <a:prstGeom prst="rect">
                      <a:avLst/>
                    </a:prstGeom>
                  </pic:spPr>
                </pic:pic>
              </a:graphicData>
            </a:graphic>
          </wp:inline>
        </w:drawing>
      </w:r>
    </w:p>
    <w:bookmarkStart w:name="z428" w:id="31"/>
    <w:p>
      <w:pPr>
        <w:spacing w:after="0"/>
        <w:ind w:left="0"/>
        <w:jc w:val="both"/>
      </w:pPr>
      <w:r>
        <w:rPr>
          <w:rFonts w:ascii="Times New Roman"/>
          <w:b w:val="false"/>
          <w:i w:val="false"/>
          <w:color w:val="000000"/>
          <w:sz w:val="28"/>
        </w:rPr>
        <w:t>
Рис. 4. Общая схема группы процедур обмена сведениями между</w:t>
      </w:r>
      <w:r>
        <w:br/>
      </w:r>
      <w:r>
        <w:rPr>
          <w:rFonts w:ascii="Times New Roman"/>
          <w:b w:val="false"/>
          <w:i w:val="false"/>
          <w:color w:val="000000"/>
          <w:sz w:val="28"/>
        </w:rPr>
        <w:t>
уполномоченными органами государств-членов</w:t>
      </w:r>
    </w:p>
    <w:bookmarkEnd w:id="31"/>
    <w:bookmarkStart w:name="z47" w:id="32"/>
    <w:p>
      <w:pPr>
        <w:spacing w:after="0"/>
        <w:ind w:left="0"/>
        <w:jc w:val="both"/>
      </w:pPr>
      <w:r>
        <w:rPr>
          <w:rFonts w:ascii="Times New Roman"/>
          <w:b w:val="false"/>
          <w:i w:val="false"/>
          <w:color w:val="000000"/>
          <w:sz w:val="28"/>
        </w:rPr>
        <w:t>
      23. Перечень процедур общего процесса, входящих в группу процедур обмена сведениями между уполномоченными органами государств-членов, приведен в таблице 4.</w:t>
      </w:r>
    </w:p>
    <w:bookmarkEnd w:id="32"/>
    <w:bookmarkStart w:name="z48" w:id="33"/>
    <w:p>
      <w:pPr>
        <w:spacing w:after="0"/>
        <w:ind w:left="0"/>
        <w:jc w:val="both"/>
      </w:pPr>
      <w:r>
        <w:rPr>
          <w:rFonts w:ascii="Times New Roman"/>
          <w:b w:val="false"/>
          <w:i w:val="false"/>
          <w:color w:val="000000"/>
          <w:sz w:val="28"/>
        </w:rPr>
        <w:t>
Таблица 4</w:t>
      </w:r>
    </w:p>
    <w:bookmarkEnd w:id="33"/>
    <w:bookmarkStart w:name="z49" w:id="34"/>
    <w:p>
      <w:pPr>
        <w:spacing w:after="0"/>
        <w:ind w:left="0"/>
        <w:jc w:val="both"/>
      </w:pPr>
      <w:r>
        <w:rPr>
          <w:rFonts w:ascii="Times New Roman"/>
          <w:b w:val="false"/>
          <w:i w:val="false"/>
          <w:color w:val="000000"/>
          <w:sz w:val="28"/>
        </w:rPr>
        <w:t>
        Перечень процедур общего процесса, входящих в группу процедур</w:t>
      </w:r>
      <w:r>
        <w:br/>
      </w:r>
      <w:r>
        <w:rPr>
          <w:rFonts w:ascii="Times New Roman"/>
          <w:b w:val="false"/>
          <w:i w:val="false"/>
          <w:color w:val="000000"/>
          <w:sz w:val="28"/>
        </w:rPr>
        <w:t>
             обмена сведениями между уполномоченными органами</w:t>
      </w:r>
      <w:r>
        <w:br/>
      </w:r>
      <w:r>
        <w:rPr>
          <w:rFonts w:ascii="Times New Roman"/>
          <w:b w:val="false"/>
          <w:i w:val="false"/>
          <w:color w:val="000000"/>
          <w:sz w:val="28"/>
        </w:rPr>
        <w:t>
                          государств-членов</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84"/>
        <w:gridCol w:w="4436"/>
        <w:gridCol w:w="5980"/>
      </w:tblGrid>
      <w:tr>
        <w:trPr>
          <w:trHeight w:val="600" w:hRule="atLeast"/>
        </w:trPr>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P.MM.03.PRC.007 </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включении сведений в единую базу данных</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процедура предназначена для уведомления уполномоченным органом – отправителем сведений уполномоченных органов других </w:t>
            </w:r>
            <w:r>
              <w:rPr>
                <w:rFonts w:ascii="Times New Roman"/>
                <w:b w:val="false"/>
                <w:i w:val="false"/>
                <w:color w:val="000000"/>
                <w:sz w:val="20"/>
              </w:rPr>
              <w:t xml:space="preserve">государств-членов </w:t>
            </w:r>
            <w:r>
              <w:rPr>
                <w:rFonts w:ascii="Times New Roman"/>
                <w:b w:val="false"/>
                <w:i w:val="false"/>
                <w:color w:val="000000"/>
                <w:sz w:val="20"/>
              </w:rPr>
              <w:t>о включении в единую базу данных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P.MM.03.PRC.008 </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 предназначена для направления уполномоченным органом – получателем сведений уполномоченному органу – отправителю сведений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r>
      <w:tr>
        <w:trPr>
          <w:trHeight w:val="30" w:hRule="atLeast"/>
        </w:trPr>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P.MM.03.PRC.009 </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c>
          <w:tcPr>
            <w:tcW w:w="5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процедура предназначена для представления уполномоченным органом – отправителем сведений уполномоченному органу – получателю сведений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r>
    </w:tbl>
    <w:bookmarkStart w:name="z50" w:id="35"/>
    <w:p>
      <w:pPr>
        <w:spacing w:after="0"/>
        <w:ind w:left="0"/>
        <w:jc w:val="both"/>
      </w:pPr>
      <w:r>
        <w:rPr>
          <w:rFonts w:ascii="Times New Roman"/>
          <w:b w:val="false"/>
          <w:i w:val="false"/>
          <w:color w:val="000000"/>
          <w:sz w:val="28"/>
        </w:rPr>
        <w:t>
V. Информационные объекты общего процесса</w:t>
      </w:r>
    </w:p>
    <w:bookmarkEnd w:id="35"/>
    <w:bookmarkStart w:name="z51" w:id="36"/>
    <w:p>
      <w:pPr>
        <w:spacing w:after="0"/>
        <w:ind w:left="0"/>
        <w:jc w:val="both"/>
      </w:pPr>
      <w:r>
        <w:rPr>
          <w:rFonts w:ascii="Times New Roman"/>
          <w:b w:val="false"/>
          <w:i w:val="false"/>
          <w:color w:val="000000"/>
          <w:sz w:val="28"/>
        </w:rPr>
        <w:t>
      24. Описание свойств информационного объекта, сведения о котором или из которого передаются в процессе взаимодействия между участниками общего процесса, приведено в таблице 5.</w:t>
      </w:r>
    </w:p>
    <w:bookmarkEnd w:id="36"/>
    <w:bookmarkStart w:name="z52" w:id="37"/>
    <w:p>
      <w:pPr>
        <w:spacing w:after="0"/>
        <w:ind w:left="0"/>
        <w:jc w:val="both"/>
      </w:pPr>
      <w:r>
        <w:rPr>
          <w:rFonts w:ascii="Times New Roman"/>
          <w:b w:val="false"/>
          <w:i w:val="false"/>
          <w:color w:val="000000"/>
          <w:sz w:val="28"/>
        </w:rPr>
        <w:t>
Таблица 5</w:t>
      </w:r>
    </w:p>
    <w:bookmarkEnd w:id="37"/>
    <w:bookmarkStart w:name="z53" w:id="38"/>
    <w:p>
      <w:pPr>
        <w:spacing w:after="0"/>
        <w:ind w:left="0"/>
        <w:jc w:val="both"/>
      </w:pPr>
      <w:r>
        <w:rPr>
          <w:rFonts w:ascii="Times New Roman"/>
          <w:b w:val="false"/>
          <w:i w:val="false"/>
          <w:color w:val="000000"/>
          <w:sz w:val="28"/>
        </w:rPr>
        <w:t>
              Описание свойств информационного объекта</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0"/>
        <w:gridCol w:w="4005"/>
        <w:gridCol w:w="6405"/>
      </w:tblGrid>
      <w:tr>
        <w:trPr>
          <w:trHeight w:val="60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6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P.MM.03.BEN.001</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w:t>
            </w:r>
          </w:p>
        </w:tc>
        <w:tc>
          <w:tcPr>
            <w:tcW w:w="6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информационный ресурс, содержащий сведения о фальсифицированных, контрафактных или не соответствующих требованиям по качеству лекарственных средствах, выявленных на территориях государств-членов</w:t>
            </w:r>
          </w:p>
        </w:tc>
      </w:tr>
    </w:tbl>
    <w:bookmarkStart w:name="z54" w:id="39"/>
    <w:p>
      <w:pPr>
        <w:spacing w:after="0"/>
        <w:ind w:left="0"/>
        <w:jc w:val="both"/>
      </w:pPr>
      <w:r>
        <w:rPr>
          <w:rFonts w:ascii="Times New Roman"/>
          <w:b w:val="false"/>
          <w:i w:val="false"/>
          <w:color w:val="000000"/>
          <w:sz w:val="28"/>
        </w:rPr>
        <w:t>
VI. Ответственность участников общего процесса</w:t>
      </w:r>
    </w:p>
    <w:bookmarkEnd w:id="39"/>
    <w:bookmarkStart w:name="z55" w:id="40"/>
    <w:p>
      <w:pPr>
        <w:spacing w:after="0"/>
        <w:ind w:left="0"/>
        <w:jc w:val="both"/>
      </w:pPr>
      <w:r>
        <w:rPr>
          <w:rFonts w:ascii="Times New Roman"/>
          <w:b w:val="false"/>
          <w:i w:val="false"/>
          <w:color w:val="000000"/>
          <w:sz w:val="28"/>
        </w:rPr>
        <w:t>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40"/>
    <w:bookmarkStart w:name="z56" w:id="41"/>
    <w:p>
      <w:pPr>
        <w:spacing w:after="0"/>
        <w:ind w:left="0"/>
        <w:jc w:val="both"/>
      </w:pPr>
      <w:r>
        <w:rPr>
          <w:rFonts w:ascii="Times New Roman"/>
          <w:b w:val="false"/>
          <w:i w:val="false"/>
          <w:color w:val="000000"/>
          <w:sz w:val="28"/>
        </w:rPr>
        <w:t>
VII. Справочники и классификаторы общего процесса</w:t>
      </w:r>
    </w:p>
    <w:bookmarkEnd w:id="41"/>
    <w:bookmarkStart w:name="z57" w:id="42"/>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42"/>
    <w:bookmarkStart w:name="z58" w:id="43"/>
    <w:p>
      <w:pPr>
        <w:spacing w:after="0"/>
        <w:ind w:left="0"/>
        <w:jc w:val="both"/>
      </w:pPr>
      <w:r>
        <w:rPr>
          <w:rFonts w:ascii="Times New Roman"/>
          <w:b w:val="false"/>
          <w:i w:val="false"/>
          <w:color w:val="000000"/>
          <w:sz w:val="28"/>
        </w:rPr>
        <w:t>
Таблица 6</w:t>
      </w:r>
    </w:p>
    <w:bookmarkEnd w:id="43"/>
    <w:bookmarkStart w:name="z59" w:id="44"/>
    <w:p>
      <w:pPr>
        <w:spacing w:after="0"/>
        <w:ind w:left="0"/>
        <w:jc w:val="both"/>
      </w:pPr>
      <w:r>
        <w:rPr>
          <w:rFonts w:ascii="Times New Roman"/>
          <w:b w:val="false"/>
          <w:i w:val="false"/>
          <w:color w:val="000000"/>
          <w:sz w:val="28"/>
        </w:rPr>
        <w:t>
        Перечень справочников и классификаторов общего процесса</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5"/>
        <w:gridCol w:w="3857"/>
        <w:gridCol w:w="3143"/>
        <w:gridCol w:w="3715"/>
      </w:tblGrid>
      <w:tr>
        <w:trPr>
          <w:trHeight w:val="60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P.CLS.009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международный классификатор единиц измерения</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единиц измерения в соответствии с Рекомендацией № 20 Европейской экономической комиссии ООН</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P.CLS.019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 стран мира</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наименований стран и их коды в соответствии со стандартом ISO 3166-1</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P.CLS.038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 международных непатентованных наименований лекарственных средств</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международных непатентованных наименований лекарственных средств</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P.CLS.039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 единиц измерения дозировки и концентрации действующих веществ в составе лекарственных препаратов</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единиц измерения, используемых в фармакологии для количественного выражения дозировки и концентрации действующих веществ</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P.CLS.041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номенклатура лекарственных форм</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лекарственных форм</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P.CLS.044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 комплектующих средств упаковки лекарственных препаратов</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комплектующих средств, содержащихся во вторичной (потребительской) упаковке лекарственного препарата</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P.CLS.046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 лекарственного растительного сырья</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лекарственного растительного сырья</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P.CLS.069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 видов первичных упаковок лекарственных средств</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видов первичных упаковок лекарственных средств</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P.CLS.109</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 группировочных, общепринятых и химических наименований лекарственных средств</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группировочных, общепринятых и химических наименований лекарственных средств</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P.CLS.110</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 вспомогательных веществ</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вспомогательных веществ</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P.CLS.111</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 функциональных назначений вспомогательных веществ</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функциональных назначений вспомогательных веществ, входящих в состав лекарственных средств</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P.CLS.112</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 наименований гомеопатического материала</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гомеопатического материала</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P.CLS.113</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 видов вторичных (потребительских) упаковок лекарственных средств</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видов вторичных (потребительских) упаковок лекарственных средств</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P.MM.03.CLS.001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 показателей несоответствия качества лекарственных средств</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классификатор</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показателей несоответствия качества лекарственного средства нормативным документам по качеству</w:t>
            </w:r>
          </w:p>
        </w:tc>
      </w:tr>
      <w:tr>
        <w:trPr>
          <w:trHeight w:val="30" w:hRule="atLeast"/>
        </w:trPr>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P.MM.03.CLS.002 </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 видов контролируемых организаций</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справочник</w:t>
            </w:r>
          </w:p>
        </w:tc>
        <w:tc>
          <w:tcPr>
            <w:tcW w:w="3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содержит перечень кодов и наименований видов контролируемых организаций</w:t>
            </w:r>
          </w:p>
        </w:tc>
      </w:tr>
    </w:tbl>
    <w:bookmarkStart w:name="z60" w:id="45"/>
    <w:p>
      <w:pPr>
        <w:spacing w:after="0"/>
        <w:ind w:left="0"/>
        <w:jc w:val="both"/>
      </w:pPr>
      <w:r>
        <w:rPr>
          <w:rFonts w:ascii="Times New Roman"/>
          <w:b w:val="false"/>
          <w:i w:val="false"/>
          <w:color w:val="000000"/>
          <w:sz w:val="28"/>
        </w:rPr>
        <w:t>
VIII. Процедуры общего процесса</w:t>
      </w:r>
    </w:p>
    <w:bookmarkEnd w:id="45"/>
    <w:bookmarkStart w:name="z61" w:id="46"/>
    <w:p>
      <w:pPr>
        <w:spacing w:after="0"/>
        <w:ind w:left="0"/>
        <w:jc w:val="both"/>
      </w:pPr>
      <w:r>
        <w:rPr>
          <w:rFonts w:ascii="Times New Roman"/>
          <w:b w:val="false"/>
          <w:i w:val="false"/>
          <w:color w:val="000000"/>
          <w:sz w:val="28"/>
        </w:rPr>
        <w:t>
1. Процедуры формирования и ведения единой базы данных</w:t>
      </w:r>
      <w:r>
        <w:br/>
      </w:r>
      <w:r>
        <w:rPr>
          <w:rFonts w:ascii="Times New Roman"/>
          <w:b w:val="false"/>
          <w:i w:val="false"/>
          <w:color w:val="000000"/>
          <w:sz w:val="28"/>
        </w:rPr>
        <w:t>
Процедура «Включение сведений в единую базу данных»</w:t>
      </w:r>
      <w:r>
        <w:br/>
      </w:r>
      <w:r>
        <w:rPr>
          <w:rFonts w:ascii="Times New Roman"/>
          <w:b w:val="false"/>
          <w:i w:val="false"/>
          <w:color w:val="000000"/>
          <w:sz w:val="28"/>
        </w:rPr>
        <w:t>
      (P.MM.03.PRC.001)</w:t>
      </w:r>
    </w:p>
    <w:bookmarkEnd w:id="46"/>
    <w:bookmarkStart w:name="z62" w:id="47"/>
    <w:p>
      <w:pPr>
        <w:spacing w:after="0"/>
        <w:ind w:left="0"/>
        <w:jc w:val="both"/>
      </w:pPr>
      <w:r>
        <w:rPr>
          <w:rFonts w:ascii="Times New Roman"/>
          <w:b w:val="false"/>
          <w:i w:val="false"/>
          <w:color w:val="000000"/>
          <w:sz w:val="28"/>
        </w:rPr>
        <w:t>
      27. Схема выполнения процедуры «Включение сведений в единую базу данных» (P.MM.03.PRC.001) представлена на рисунке 5.</w:t>
      </w:r>
    </w:p>
    <w:bookmarkEnd w:id="47"/>
    <w:p>
      <w:pPr>
        <w:spacing w:after="0"/>
        <w:ind w:left="0"/>
        <w:jc w:val="both"/>
      </w:pPr>
      <w:r>
        <w:drawing>
          <wp:inline distT="0" distB="0" distL="0" distR="0">
            <wp:extent cx="76581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58100" cy="5524500"/>
                    </a:xfrm>
                    <a:prstGeom prst="rect">
                      <a:avLst/>
                    </a:prstGeom>
                  </pic:spPr>
                </pic:pic>
              </a:graphicData>
            </a:graphic>
          </wp:inline>
        </w:drawing>
      </w:r>
    </w:p>
    <w:bookmarkStart w:name="z427" w:id="48"/>
    <w:p>
      <w:pPr>
        <w:spacing w:after="0"/>
        <w:ind w:left="0"/>
        <w:jc w:val="both"/>
      </w:pPr>
      <w:r>
        <w:rPr>
          <w:rFonts w:ascii="Times New Roman"/>
          <w:b w:val="false"/>
          <w:i w:val="false"/>
          <w:color w:val="000000"/>
          <w:sz w:val="28"/>
        </w:rPr>
        <w:t>
Рис. 5. Схема выполнения процедуры «Включение сведений в единую базу</w:t>
      </w:r>
      <w:r>
        <w:br/>
      </w:r>
      <w:r>
        <w:rPr>
          <w:rFonts w:ascii="Times New Roman"/>
          <w:b w:val="false"/>
          <w:i w:val="false"/>
          <w:color w:val="000000"/>
          <w:sz w:val="28"/>
        </w:rPr>
        <w:t>
данных» (P.MM.03.PRC.001)</w:t>
      </w:r>
    </w:p>
    <w:bookmarkEnd w:id="48"/>
    <w:bookmarkStart w:name="z63" w:id="49"/>
    <w:p>
      <w:pPr>
        <w:spacing w:after="0"/>
        <w:ind w:left="0"/>
        <w:jc w:val="both"/>
      </w:pPr>
      <w:r>
        <w:rPr>
          <w:rFonts w:ascii="Times New Roman"/>
          <w:b w:val="false"/>
          <w:i w:val="false"/>
          <w:color w:val="000000"/>
          <w:sz w:val="28"/>
        </w:rPr>
        <w:t>
      28. Процедура «Включение сведений в единую базу данных» (P.MM.03.PRC.001) выполняется при принятии уполномоченным органом государства-члена решения об изъятии лекарственного средства из обращения</w:t>
      </w:r>
      <w:r>
        <w:rPr>
          <w:rFonts w:ascii="Times New Roman"/>
          <w:b w:val="false"/>
          <w:i w:val="false"/>
          <w:color w:val="a6a6a6"/>
          <w:sz w:val="28"/>
        </w:rPr>
        <w:t>.</w:t>
      </w:r>
      <w:r>
        <w:br/>
      </w:r>
      <w:r>
        <w:rPr>
          <w:rFonts w:ascii="Times New Roman"/>
          <w:b w:val="false"/>
          <w:i w:val="false"/>
          <w:color w:val="000000"/>
          <w:sz w:val="28"/>
        </w:rPr>
        <w:t>
</w:t>
      </w:r>
      <w:r>
        <w:rPr>
          <w:rFonts w:ascii="Times New Roman"/>
          <w:b w:val="false"/>
          <w:i w:val="false"/>
          <w:color w:val="000000"/>
          <w:sz w:val="28"/>
        </w:rPr>
        <w:t>
      29. Первой выполняется операция «Представление сведений для включения в единую базу данных» (P.MM.03.OPR.001), по результатам выполнения которой уполномоченным органом государства-члена формируются и представляются в Комиссию сведения о фальсифицированном, контрафактном или не соответствующем требованиям по качеству лекарственном средстве для включения в единую базу данных.</w:t>
      </w:r>
      <w:r>
        <w:br/>
      </w:r>
      <w:r>
        <w:rPr>
          <w:rFonts w:ascii="Times New Roman"/>
          <w:b w:val="false"/>
          <w:i w:val="false"/>
          <w:color w:val="000000"/>
          <w:sz w:val="28"/>
        </w:rPr>
        <w:t>
</w:t>
      </w:r>
      <w:r>
        <w:rPr>
          <w:rFonts w:ascii="Times New Roman"/>
          <w:b w:val="false"/>
          <w:i w:val="false"/>
          <w:color w:val="000000"/>
          <w:sz w:val="28"/>
        </w:rPr>
        <w:t>
      30. При получении Комиссией сведений о контрафактном, фальсифицированном или не соответствующем требованиям по качеству лекарственном средстве для обновления единой базы данных выполняется операция «Получение и обработка сведений для включения в единую базу данных» (P.MM.03.OPR.002), по результатам выполнения которой сведения о контрафактном, фальсифицированном или не соответствующем требованиям по качеству лекарственном средстве для обновления единой базы данных включаются в единую базу данных. Уведомление о результатах включения сведений в единую базу данных передается в уполномоченный орган государства-члена.</w:t>
      </w:r>
      <w:r>
        <w:br/>
      </w:r>
      <w:r>
        <w:rPr>
          <w:rFonts w:ascii="Times New Roman"/>
          <w:b w:val="false"/>
          <w:i w:val="false"/>
          <w:color w:val="000000"/>
          <w:sz w:val="28"/>
        </w:rPr>
        <w:t>
</w:t>
      </w:r>
      <w:r>
        <w:rPr>
          <w:rFonts w:ascii="Times New Roman"/>
          <w:b w:val="false"/>
          <w:i w:val="false"/>
          <w:color w:val="000000"/>
          <w:sz w:val="28"/>
        </w:rPr>
        <w:t>
      31. При получении уполномоченным органом государства-члена уведомления о результатах включения сведений в единую базу данных выполняется операция «Получение уведомления о результатах включения сведений в единую базу данных» (P.MM.03.OPR.003), по результатам выполнения которой осуществляется прием и обработка указанного уведомления.</w:t>
      </w:r>
      <w:r>
        <w:br/>
      </w:r>
      <w:r>
        <w:rPr>
          <w:rFonts w:ascii="Times New Roman"/>
          <w:b w:val="false"/>
          <w:i w:val="false"/>
          <w:color w:val="000000"/>
          <w:sz w:val="28"/>
        </w:rPr>
        <w:t>
</w:t>
      </w:r>
      <w:r>
        <w:rPr>
          <w:rFonts w:ascii="Times New Roman"/>
          <w:b w:val="false"/>
          <w:i w:val="false"/>
          <w:color w:val="000000"/>
          <w:sz w:val="28"/>
        </w:rPr>
        <w:t>
      32. В случае выполнения операции «Получение и обработка сведений для включения в единую базу данных» (P.MM.03.OPR.002) выполняется операция «Опубликование сведений, включенных в единую базу данных» (P.MM.03.OPR.004), по результатам выполнения которой на информационном портале Союза размещаются полученные от уполномоченного органа государства-члена сведения о контрафактном, фальсифицированном или не соответствующем требованиям по качеству лекарственном средстве.</w:t>
      </w:r>
      <w:r>
        <w:br/>
      </w:r>
      <w:r>
        <w:rPr>
          <w:rFonts w:ascii="Times New Roman"/>
          <w:b w:val="false"/>
          <w:i w:val="false"/>
          <w:color w:val="000000"/>
          <w:sz w:val="28"/>
        </w:rPr>
        <w:t>
</w:t>
      </w:r>
      <w:r>
        <w:rPr>
          <w:rFonts w:ascii="Times New Roman"/>
          <w:b w:val="false"/>
          <w:i w:val="false"/>
          <w:color w:val="000000"/>
          <w:sz w:val="28"/>
        </w:rPr>
        <w:t>
      33. Результатом выполнения процедуры «Включение сведений в единую базу данных» (P.MM.03.PRC.001) является включение сведений о фальсифицированном, контрафактном или не соответствующем требованиям по качеству лекарственном средстве в единую базу данных и опубликование сведений единой базы данных на информационном портале Союза.</w:t>
      </w:r>
      <w:r>
        <w:br/>
      </w:r>
      <w:r>
        <w:rPr>
          <w:rFonts w:ascii="Times New Roman"/>
          <w:b w:val="false"/>
          <w:i w:val="false"/>
          <w:color w:val="000000"/>
          <w:sz w:val="28"/>
        </w:rPr>
        <w:t>
</w:t>
      </w:r>
      <w:r>
        <w:rPr>
          <w:rFonts w:ascii="Times New Roman"/>
          <w:b w:val="false"/>
          <w:i w:val="false"/>
          <w:color w:val="000000"/>
          <w:sz w:val="28"/>
        </w:rPr>
        <w:t>
      34. Перечень операций общего процесса, выполняемых в рамках процедуры «Включение сведений в единую базу данных» (P.MM.03.PRC.001), приведен в таблице 7.</w:t>
      </w:r>
    </w:p>
    <w:bookmarkEnd w:id="49"/>
    <w:bookmarkStart w:name="z70" w:id="50"/>
    <w:p>
      <w:pPr>
        <w:spacing w:after="0"/>
        <w:ind w:left="0"/>
        <w:jc w:val="both"/>
      </w:pPr>
      <w:r>
        <w:rPr>
          <w:rFonts w:ascii="Times New Roman"/>
          <w:b w:val="false"/>
          <w:i w:val="false"/>
          <w:color w:val="000000"/>
          <w:sz w:val="28"/>
        </w:rPr>
        <w:t>
Таблица 7</w:t>
      </w:r>
    </w:p>
    <w:bookmarkEnd w:id="50"/>
    <w:bookmarkStart w:name="z71" w:id="51"/>
    <w:p>
      <w:pPr>
        <w:spacing w:after="0"/>
        <w:ind w:left="0"/>
        <w:jc w:val="both"/>
      </w:pPr>
      <w:r>
        <w:rPr>
          <w:rFonts w:ascii="Times New Roman"/>
          <w:b w:val="false"/>
          <w:i w:val="false"/>
          <w:color w:val="000000"/>
          <w:sz w:val="28"/>
        </w:rPr>
        <w:t>
        Перечень операций общего процесса, выполняемых в рамках</w:t>
      </w:r>
      <w:r>
        <w:br/>
      </w:r>
      <w:r>
        <w:rPr>
          <w:rFonts w:ascii="Times New Roman"/>
          <w:b w:val="false"/>
          <w:i w:val="false"/>
          <w:color w:val="000000"/>
          <w:sz w:val="28"/>
        </w:rPr>
        <w:t>
          процедуры «Включение сведений в единую базу данных»</w:t>
      </w:r>
      <w:r>
        <w:br/>
      </w:r>
      <w:r>
        <w:rPr>
          <w:rFonts w:ascii="Times New Roman"/>
          <w:b w:val="false"/>
          <w:i w:val="false"/>
          <w:color w:val="000000"/>
          <w:sz w:val="28"/>
        </w:rPr>
        <w:t>
                         (P.MM.03.PRC.001)</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048"/>
        <w:gridCol w:w="4391"/>
      </w:tblGrid>
      <w:tr>
        <w:trPr>
          <w:trHeight w:val="6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включения в единую базу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8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P.MM.03.OPR.002</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включения в единую базу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9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P.MM.03.OPR.003</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включения сведений в единую базу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10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P.MM.03.OPR.004</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опубликование сведений, включенных в единую базу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11 настоящих Правил</w:t>
            </w:r>
          </w:p>
        </w:tc>
      </w:tr>
    </w:tbl>
    <w:bookmarkStart w:name="z72" w:id="52"/>
    <w:p>
      <w:pPr>
        <w:spacing w:after="0"/>
        <w:ind w:left="0"/>
        <w:jc w:val="both"/>
      </w:pPr>
      <w:r>
        <w:rPr>
          <w:rFonts w:ascii="Times New Roman"/>
          <w:b w:val="false"/>
          <w:i w:val="false"/>
          <w:color w:val="000000"/>
          <w:sz w:val="28"/>
        </w:rPr>
        <w:t>
Таблица 8</w:t>
      </w:r>
    </w:p>
    <w:bookmarkEnd w:id="52"/>
    <w:bookmarkStart w:name="z73" w:id="53"/>
    <w:p>
      <w:pPr>
        <w:spacing w:after="0"/>
        <w:ind w:left="0"/>
        <w:jc w:val="both"/>
      </w:pPr>
      <w:r>
        <w:rPr>
          <w:rFonts w:ascii="Times New Roman"/>
          <w:b w:val="false"/>
          <w:i w:val="false"/>
          <w:color w:val="000000"/>
          <w:sz w:val="28"/>
        </w:rPr>
        <w:t>
           Описание операции «Представление сведений для включения</w:t>
      </w:r>
      <w:r>
        <w:br/>
      </w:r>
      <w:r>
        <w:rPr>
          <w:rFonts w:ascii="Times New Roman"/>
          <w:b w:val="false"/>
          <w:i w:val="false"/>
          <w:color w:val="000000"/>
          <w:sz w:val="28"/>
        </w:rPr>
        <w:t>
                в единую базу данных» (P.MM.03.OPR.001)</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P.MM.03.OPR.001</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включения в единую базу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принятии решения об изъятии лекарственного средства из обращения</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формирует сведения о контрафактном, фальсифицированном или не соответствующем требованиям по качеству лекарственном средстве и направляет их в Комиссию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контрафактном, фальсифицированном или не соответствующем требованиям по качеству лекарственном средстве представлены в Комиссию</w:t>
            </w:r>
          </w:p>
        </w:tc>
      </w:tr>
    </w:tbl>
    <w:bookmarkStart w:name="z74" w:id="54"/>
    <w:p>
      <w:pPr>
        <w:spacing w:after="0"/>
        <w:ind w:left="0"/>
        <w:jc w:val="both"/>
      </w:pPr>
      <w:r>
        <w:rPr>
          <w:rFonts w:ascii="Times New Roman"/>
          <w:b w:val="false"/>
          <w:i w:val="false"/>
          <w:color w:val="000000"/>
          <w:sz w:val="28"/>
        </w:rPr>
        <w:t>
      Описание операции «Получение и обработка сведений для включения</w:t>
      </w:r>
      <w:r>
        <w:br/>
      </w:r>
      <w:r>
        <w:rPr>
          <w:rFonts w:ascii="Times New Roman"/>
          <w:b w:val="false"/>
          <w:i w:val="false"/>
          <w:color w:val="000000"/>
          <w:sz w:val="28"/>
        </w:rPr>
        <w:t>
               в единую базу данных» (P.MM.03.OPR.002)</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P.MM.03.OPR.002</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включения в единую базу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исполнителем сведений о контрафактном, фальсифицированном или не соответствующем требованиям по качеству лекарственном средстве (операция «Представление сведений для включения в единую базу данных» (P.MM.03.OPR.001))</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принимает сведения и проверяет их в соответствии с Регламентом информационного взаимодействия между уполномоченными органами государств-членов и Комиссией. В случае успешного выполнения проверки исполнитель осуществляет включение новых сведений в единую базу данных, заполняет дату и время обновления и направляет уполномоченному органу государства-члена уведомление с кодом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обновлена единая база данных, уполномоченному органу государства-члена направлено уведомление о результатах включения сведений в единую базу данных</w:t>
            </w:r>
          </w:p>
        </w:tc>
      </w:tr>
    </w:tbl>
    <w:bookmarkStart w:name="z75" w:id="55"/>
    <w:p>
      <w:pPr>
        <w:spacing w:after="0"/>
        <w:ind w:left="0"/>
        <w:jc w:val="both"/>
      </w:pPr>
      <w:r>
        <w:rPr>
          <w:rFonts w:ascii="Times New Roman"/>
          <w:b w:val="false"/>
          <w:i w:val="false"/>
          <w:color w:val="000000"/>
          <w:sz w:val="28"/>
        </w:rPr>
        <w:t>
Таблица 10</w:t>
      </w:r>
    </w:p>
    <w:bookmarkEnd w:id="55"/>
    <w:bookmarkStart w:name="z76" w:id="56"/>
    <w:p>
      <w:pPr>
        <w:spacing w:after="0"/>
        <w:ind w:left="0"/>
        <w:jc w:val="both"/>
      </w:pPr>
      <w:r>
        <w:rPr>
          <w:rFonts w:ascii="Times New Roman"/>
          <w:b w:val="false"/>
          <w:i w:val="false"/>
          <w:color w:val="000000"/>
          <w:sz w:val="28"/>
        </w:rPr>
        <w:t>
          Описание операции «Получение уведомления о результатах</w:t>
      </w:r>
      <w:r>
        <w:br/>
      </w:r>
      <w:r>
        <w:rPr>
          <w:rFonts w:ascii="Times New Roman"/>
          <w:b w:val="false"/>
          <w:i w:val="false"/>
          <w:color w:val="000000"/>
          <w:sz w:val="28"/>
        </w:rPr>
        <w:t>
        включения сведений в единую базу данных» (P.MM.03.OPR.003)</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включения сведений в единую базу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Комиссией сведений о фальсифицированном, контрафактном или не соответствующем требованиям по качеству лекарственном средстве для обновления единой базы данных (операция «Получение и обработка сведений для включения в единую базу данных» (P.MM.03.OPR.002))</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принимает уведомление и проверяет его в соответствии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государства-члена получено уведомление о результатах включения сведений в единую базу данных</w:t>
            </w:r>
          </w:p>
        </w:tc>
      </w:tr>
    </w:tbl>
    <w:bookmarkStart w:name="z77" w:id="57"/>
    <w:p>
      <w:pPr>
        <w:spacing w:after="0"/>
        <w:ind w:left="0"/>
        <w:jc w:val="both"/>
      </w:pPr>
      <w:r>
        <w:rPr>
          <w:rFonts w:ascii="Times New Roman"/>
          <w:b w:val="false"/>
          <w:i w:val="false"/>
          <w:color w:val="000000"/>
          <w:sz w:val="28"/>
        </w:rPr>
        <w:t>
Таблица 11</w:t>
      </w:r>
    </w:p>
    <w:bookmarkEnd w:id="57"/>
    <w:bookmarkStart w:name="z78" w:id="58"/>
    <w:p>
      <w:pPr>
        <w:spacing w:after="0"/>
        <w:ind w:left="0"/>
        <w:jc w:val="both"/>
      </w:pPr>
      <w:r>
        <w:rPr>
          <w:rFonts w:ascii="Times New Roman"/>
          <w:b w:val="false"/>
          <w:i w:val="false"/>
          <w:color w:val="000000"/>
          <w:sz w:val="28"/>
        </w:rPr>
        <w:t>
         Описание операции «Опубликование сведений, включенных</w:t>
      </w:r>
      <w:r>
        <w:br/>
      </w:r>
      <w:r>
        <w:rPr>
          <w:rFonts w:ascii="Times New Roman"/>
          <w:b w:val="false"/>
          <w:i w:val="false"/>
          <w:color w:val="000000"/>
          <w:sz w:val="28"/>
        </w:rPr>
        <w:t>
             в единую базу данных» (P.MM.03.OPR.004)</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опубликование сведений, включенных в единую базу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исполнителем после обновления единой базы данных (операция «Получение и обработка сведений для включения в единую базу данных» (P.MM.03.OPR.002))</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опубликовывает новые сведения о контрафактном, фальсифицированном или не соответствующем требованиям по качеству лекарственном средстве на информационном портале Союза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обновленная единая база данных опубликована на информационном портале Союза</w:t>
            </w:r>
          </w:p>
        </w:tc>
      </w:tr>
    </w:tbl>
    <w:bookmarkStart w:name="z79" w:id="59"/>
    <w:p>
      <w:pPr>
        <w:spacing w:after="0"/>
        <w:ind w:left="0"/>
        <w:jc w:val="both"/>
      </w:pPr>
      <w:r>
        <w:rPr>
          <w:rFonts w:ascii="Times New Roman"/>
          <w:b w:val="false"/>
          <w:i w:val="false"/>
          <w:color w:val="000000"/>
          <w:sz w:val="28"/>
        </w:rPr>
        <w:t>
Процедура «Изменение сведений в единой базе данных»</w:t>
      </w:r>
      <w:r>
        <w:br/>
      </w:r>
      <w:r>
        <w:rPr>
          <w:rFonts w:ascii="Times New Roman"/>
          <w:b w:val="false"/>
          <w:i w:val="false"/>
          <w:color w:val="000000"/>
          <w:sz w:val="28"/>
        </w:rPr>
        <w:t>
(P.MM.03.PRC.002)</w:t>
      </w:r>
    </w:p>
    <w:bookmarkEnd w:id="59"/>
    <w:bookmarkStart w:name="z80" w:id="60"/>
    <w:p>
      <w:pPr>
        <w:spacing w:after="0"/>
        <w:ind w:left="0"/>
        <w:jc w:val="both"/>
      </w:pPr>
      <w:r>
        <w:rPr>
          <w:rFonts w:ascii="Times New Roman"/>
          <w:b w:val="false"/>
          <w:i w:val="false"/>
          <w:color w:val="000000"/>
          <w:sz w:val="28"/>
        </w:rPr>
        <w:t>
      35. Схема выполнения процедуры «Изменение сведений в единой базе данных» (P.MM.03.PRC.002) представлена на рисунке 6.</w:t>
      </w:r>
    </w:p>
    <w:bookmarkEnd w:id="60"/>
    <w:p>
      <w:pPr>
        <w:spacing w:after="0"/>
        <w:ind w:left="0"/>
        <w:jc w:val="both"/>
      </w:pPr>
      <w:r>
        <w:drawing>
          <wp:inline distT="0" distB="0" distL="0" distR="0">
            <wp:extent cx="7569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69200" cy="5422900"/>
                    </a:xfrm>
                    <a:prstGeom prst="rect">
                      <a:avLst/>
                    </a:prstGeom>
                  </pic:spPr>
                </pic:pic>
              </a:graphicData>
            </a:graphic>
          </wp:inline>
        </w:drawing>
      </w:r>
    </w:p>
    <w:bookmarkStart w:name="z426" w:id="61"/>
    <w:p>
      <w:pPr>
        <w:spacing w:after="0"/>
        <w:ind w:left="0"/>
        <w:jc w:val="both"/>
      </w:pPr>
      <w:r>
        <w:rPr>
          <w:rFonts w:ascii="Times New Roman"/>
          <w:b w:val="false"/>
          <w:i w:val="false"/>
          <w:color w:val="000000"/>
          <w:sz w:val="28"/>
        </w:rPr>
        <w:t>
Рис. 6. Схема выполнения процедуры «Изменение сведений в единой</w:t>
      </w:r>
      <w:r>
        <w:br/>
      </w:r>
      <w:r>
        <w:rPr>
          <w:rFonts w:ascii="Times New Roman"/>
          <w:b w:val="false"/>
          <w:i w:val="false"/>
          <w:color w:val="000000"/>
          <w:sz w:val="28"/>
        </w:rPr>
        <w:t>
базе данных» (P.MM.03.PRC.002)</w:t>
      </w:r>
    </w:p>
    <w:bookmarkEnd w:id="61"/>
    <w:bookmarkStart w:name="z81" w:id="62"/>
    <w:p>
      <w:pPr>
        <w:spacing w:after="0"/>
        <w:ind w:left="0"/>
        <w:jc w:val="both"/>
      </w:pPr>
      <w:r>
        <w:rPr>
          <w:rFonts w:ascii="Times New Roman"/>
          <w:b w:val="false"/>
          <w:i w:val="false"/>
          <w:color w:val="000000"/>
          <w:sz w:val="28"/>
        </w:rPr>
        <w:t>
      36. Процедура «Изменение сведений в единой базе данных» (P.MM.03.PRC.002) выполняется при возникновении необходимости представления уполномоченным органом государства-члена в Комиссию измененных сведений о фальсифицированном, контрафактном или не соответствующем требованиям по качеству лекарственном средстве</w:t>
      </w:r>
      <w:r>
        <w:rPr>
          <w:rFonts w:ascii="Times New Roman"/>
          <w:b w:val="false"/>
          <w:i w:val="false"/>
          <w:color w:val="a6a6a6"/>
          <w:sz w:val="28"/>
        </w:rPr>
        <w:t>.</w:t>
      </w:r>
      <w:r>
        <w:br/>
      </w:r>
      <w:r>
        <w:rPr>
          <w:rFonts w:ascii="Times New Roman"/>
          <w:b w:val="false"/>
          <w:i w:val="false"/>
          <w:color w:val="000000"/>
          <w:sz w:val="28"/>
        </w:rPr>
        <w:t>
</w:t>
      </w:r>
      <w:r>
        <w:rPr>
          <w:rFonts w:ascii="Times New Roman"/>
          <w:b w:val="false"/>
          <w:i w:val="false"/>
          <w:color w:val="000000"/>
          <w:sz w:val="28"/>
        </w:rPr>
        <w:t>
      37. Первой выполняется операция «Представление сведений для внесения изменений в единую базу данных» (P.MM.03.OPR.005), по результатам выполнения которой уполномоченным органом государства-члена формируются и представляются в Комиссию сведения о фальсифицированном, контрафактном или не соответствующем требованиям по качеству лекарственном средстве для внесения изменений в единую базу данных.</w:t>
      </w:r>
      <w:r>
        <w:br/>
      </w:r>
      <w:r>
        <w:rPr>
          <w:rFonts w:ascii="Times New Roman"/>
          <w:b w:val="false"/>
          <w:i w:val="false"/>
          <w:color w:val="000000"/>
          <w:sz w:val="28"/>
        </w:rPr>
        <w:t>
</w:t>
      </w:r>
      <w:r>
        <w:rPr>
          <w:rFonts w:ascii="Times New Roman"/>
          <w:b w:val="false"/>
          <w:i w:val="false"/>
          <w:color w:val="000000"/>
          <w:sz w:val="28"/>
        </w:rPr>
        <w:t>
      38. При поступлении в Комиссию сведений для внесения изменений в единую базу данных выполняется операция «Получение и обработка сведений для изменения в единой базе данных» (P.MM.03.OPR.006), по результатам выполнения которой соответствующие сведения обновляются в единой базе данных. Уведомление о результатах изменения сведений в единой базе данных передается в уполномоченный орган государства-члена.</w:t>
      </w:r>
      <w:r>
        <w:br/>
      </w:r>
      <w:r>
        <w:rPr>
          <w:rFonts w:ascii="Times New Roman"/>
          <w:b w:val="false"/>
          <w:i w:val="false"/>
          <w:color w:val="000000"/>
          <w:sz w:val="28"/>
        </w:rPr>
        <w:t>
</w:t>
      </w:r>
      <w:r>
        <w:rPr>
          <w:rFonts w:ascii="Times New Roman"/>
          <w:b w:val="false"/>
          <w:i w:val="false"/>
          <w:color w:val="000000"/>
          <w:sz w:val="28"/>
        </w:rPr>
        <w:t>
      39. При поступлении в уполномоченный орган государства-члена уведомления о результатах изменения сведений в единой базе данных выполняется операция «Получение уведомления о результатах изменения сведений в единой базе данных» (P.MM.03.OPR.007), по результатам выполнения которой осуществляются прием и обработка указанного уведомления.</w:t>
      </w:r>
      <w:r>
        <w:br/>
      </w:r>
      <w:r>
        <w:rPr>
          <w:rFonts w:ascii="Times New Roman"/>
          <w:b w:val="false"/>
          <w:i w:val="false"/>
          <w:color w:val="000000"/>
          <w:sz w:val="28"/>
        </w:rPr>
        <w:t>
</w:t>
      </w:r>
      <w:r>
        <w:rPr>
          <w:rFonts w:ascii="Times New Roman"/>
          <w:b w:val="false"/>
          <w:i w:val="false"/>
          <w:color w:val="000000"/>
          <w:sz w:val="28"/>
        </w:rPr>
        <w:t>
      40. В случае выполнения операции «Получение и обработка сведений для изменения в единой базе данных» (P.MM.03.OPR.006) выполняется операция «Опубликование сведений, измененных в единой базе данных» (P.MM.03.OPR.008), по результатам выполнения которой на информационном портале Союза опубликовываются полученные от уполномоченного органа государства-члена измененные сведения о контрафактном, фальсифицированном или не соответствующем требованиям по качеству лекарственном средстве.</w:t>
      </w:r>
      <w:r>
        <w:br/>
      </w:r>
      <w:r>
        <w:rPr>
          <w:rFonts w:ascii="Times New Roman"/>
          <w:b w:val="false"/>
          <w:i w:val="false"/>
          <w:color w:val="000000"/>
          <w:sz w:val="28"/>
        </w:rPr>
        <w:t>
</w:t>
      </w:r>
      <w:r>
        <w:rPr>
          <w:rFonts w:ascii="Times New Roman"/>
          <w:b w:val="false"/>
          <w:i w:val="false"/>
          <w:color w:val="000000"/>
          <w:sz w:val="28"/>
        </w:rPr>
        <w:t>
      41. Результатом выполнения процедуры «Изменение сведений в единой базе данных» (P.MM.03.PRC.002) является обновленная и опубликованная на информационном портале Союза единая база данных с возможностью просмотра истории изменений.</w:t>
      </w:r>
      <w:r>
        <w:br/>
      </w:r>
      <w:r>
        <w:rPr>
          <w:rFonts w:ascii="Times New Roman"/>
          <w:b w:val="false"/>
          <w:i w:val="false"/>
          <w:color w:val="000000"/>
          <w:sz w:val="28"/>
        </w:rPr>
        <w:t>
</w:t>
      </w:r>
      <w:r>
        <w:rPr>
          <w:rFonts w:ascii="Times New Roman"/>
          <w:b w:val="false"/>
          <w:i w:val="false"/>
          <w:color w:val="000000"/>
          <w:sz w:val="28"/>
        </w:rPr>
        <w:t>
      42. Перечень операций общего процесса, выполняемых в рамках процедуры «Изменение сведений в единой базе данных» (P.MM.03.PRC.002), приведен в таблице 12.</w:t>
      </w:r>
    </w:p>
    <w:bookmarkEnd w:id="62"/>
    <w:bookmarkStart w:name="z88" w:id="63"/>
    <w:p>
      <w:pPr>
        <w:spacing w:after="0"/>
        <w:ind w:left="0"/>
        <w:jc w:val="both"/>
      </w:pPr>
      <w:r>
        <w:rPr>
          <w:rFonts w:ascii="Times New Roman"/>
          <w:b w:val="false"/>
          <w:i w:val="false"/>
          <w:color w:val="000000"/>
          <w:sz w:val="28"/>
        </w:rPr>
        <w:t>
Таблица 12</w:t>
      </w:r>
    </w:p>
    <w:bookmarkEnd w:id="63"/>
    <w:bookmarkStart w:name="z89" w:id="64"/>
    <w:p>
      <w:pPr>
        <w:spacing w:after="0"/>
        <w:ind w:left="0"/>
        <w:jc w:val="both"/>
      </w:pPr>
      <w:r>
        <w:rPr>
          <w:rFonts w:ascii="Times New Roman"/>
          <w:b w:val="false"/>
          <w:i w:val="false"/>
          <w:color w:val="000000"/>
          <w:sz w:val="28"/>
        </w:rPr>
        <w:t>
         Перечень операций общего процесса, выполняемых в рамках</w:t>
      </w:r>
      <w:r>
        <w:br/>
      </w:r>
      <w:r>
        <w:rPr>
          <w:rFonts w:ascii="Times New Roman"/>
          <w:b w:val="false"/>
          <w:i w:val="false"/>
          <w:color w:val="000000"/>
          <w:sz w:val="28"/>
        </w:rPr>
        <w:t>
          процедуры «Изменение сведений в единой базе данных»</w:t>
      </w:r>
      <w:r>
        <w:br/>
      </w:r>
      <w:r>
        <w:rPr>
          <w:rFonts w:ascii="Times New Roman"/>
          <w:b w:val="false"/>
          <w:i w:val="false"/>
          <w:color w:val="000000"/>
          <w:sz w:val="28"/>
        </w:rPr>
        <w:t>
                          (P.MM.03.PRC.002)</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048"/>
        <w:gridCol w:w="4391"/>
      </w:tblGrid>
      <w:tr>
        <w:trPr>
          <w:trHeight w:val="6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P.MM.03.OPR.005</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внесения изменений в единую базу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13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P.MM.03.OPR.006</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внесения изменений в единую базу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14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P.MM.03.OPR.007</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изменения сведений в единой базе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15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P.MM.03.OPR.008</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опубликование сведений, измененных в единой базе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16 настоящих Правил</w:t>
            </w:r>
          </w:p>
        </w:tc>
      </w:tr>
    </w:tbl>
    <w:bookmarkStart w:name="z90" w:id="65"/>
    <w:p>
      <w:pPr>
        <w:spacing w:after="0"/>
        <w:ind w:left="0"/>
        <w:jc w:val="both"/>
      </w:pPr>
      <w:r>
        <w:rPr>
          <w:rFonts w:ascii="Times New Roman"/>
          <w:b w:val="false"/>
          <w:i w:val="false"/>
          <w:color w:val="000000"/>
          <w:sz w:val="28"/>
        </w:rPr>
        <w:t>
Таблица 13</w:t>
      </w:r>
    </w:p>
    <w:bookmarkEnd w:id="65"/>
    <w:bookmarkStart w:name="z91" w:id="66"/>
    <w:p>
      <w:pPr>
        <w:spacing w:after="0"/>
        <w:ind w:left="0"/>
        <w:jc w:val="both"/>
      </w:pPr>
      <w:r>
        <w:rPr>
          <w:rFonts w:ascii="Times New Roman"/>
          <w:b w:val="false"/>
          <w:i w:val="false"/>
          <w:color w:val="000000"/>
          <w:sz w:val="28"/>
        </w:rPr>
        <w:t>
        Описание операции «Представление сведений для внесения</w:t>
      </w:r>
      <w:r>
        <w:br/>
      </w:r>
      <w:r>
        <w:rPr>
          <w:rFonts w:ascii="Times New Roman"/>
          <w:b w:val="false"/>
          <w:i w:val="false"/>
          <w:color w:val="000000"/>
          <w:sz w:val="28"/>
        </w:rPr>
        <w:t>
          изменений в единую базу данных» (P.MM.03.OPR.005)</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P.MM.03.OPR.005</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внесения изменений в единую базу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возникновении необходимости представления уполномоченным органом государства-члена в Комиссию измененных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формирует измененные сведения о контрафактном, фальсифицированном или не соответствующем требованиям по качеству лекарственном средстве и направляет их в Комиссию в соответствии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государства-члена представлены измененные сведения о контрафактном, фальсифицированном или не соответствующем требованиям по качеству лекарственном средстве для обновления единой базы данных и опубликования ее на информационном портале Союза</w:t>
            </w:r>
          </w:p>
        </w:tc>
      </w:tr>
    </w:tbl>
    <w:bookmarkStart w:name="z92" w:id="67"/>
    <w:p>
      <w:pPr>
        <w:spacing w:after="0"/>
        <w:ind w:left="0"/>
        <w:jc w:val="both"/>
      </w:pPr>
      <w:r>
        <w:rPr>
          <w:rFonts w:ascii="Times New Roman"/>
          <w:b w:val="false"/>
          <w:i w:val="false"/>
          <w:color w:val="000000"/>
          <w:sz w:val="28"/>
        </w:rPr>
        <w:t>
Таблица 14</w:t>
      </w:r>
    </w:p>
    <w:bookmarkEnd w:id="67"/>
    <w:bookmarkStart w:name="z93" w:id="68"/>
    <w:p>
      <w:pPr>
        <w:spacing w:after="0"/>
        <w:ind w:left="0"/>
        <w:jc w:val="both"/>
      </w:pPr>
      <w:r>
        <w:rPr>
          <w:rFonts w:ascii="Times New Roman"/>
          <w:b w:val="false"/>
          <w:i w:val="false"/>
          <w:color w:val="000000"/>
          <w:sz w:val="28"/>
        </w:rPr>
        <w:t>
       Описание операции «Получение и обработка сведений для внесения</w:t>
      </w:r>
      <w:r>
        <w:br/>
      </w:r>
      <w:r>
        <w:rPr>
          <w:rFonts w:ascii="Times New Roman"/>
          <w:b w:val="false"/>
          <w:i w:val="false"/>
          <w:color w:val="000000"/>
          <w:sz w:val="28"/>
        </w:rPr>
        <w:t>
             изменений в единую базу данных» (P.MM.03.OPR.006)</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6"/>
        <w:gridCol w:w="4219"/>
        <w:gridCol w:w="8825"/>
      </w:tblGrid>
      <w:tr>
        <w:trPr>
          <w:trHeight w:val="60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P.MM.03.OPR.006</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внесения изменений в единую базу данных</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r>
      <w:tr>
        <w:trPr>
          <w:trHeight w:val="45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Комиссией измененных сведений о контрафактном, фальсифицированном или не соответствующем требованиям по качеству лекарственном средстве (операция «Представление сведений для внесения изменений в единую базу данных» (P.MM.03.OPR.005))</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принимает сведения и проверяет их в соответствии с Регламентом информационного взаимодействия между уполномоченными органами государств-членов и Комиссией. В случае успешного прохождения проверки, исполнитель заполняет дату и время окончания действия изменяемых в единой базе данных сведений значением даты и времени начала действия полученных актуальных сведений. В результате изменяемые в единой базе данных сведения сохраняются для обеспечения возможности просмотра истории изменений и становятся недоступными для дальнейшей обработки. Полученные актуальные сведения исполнитель добавляет в единую базу данных, фиксирует дату и время обновления сведений и направляет уполномоченному органу государства-члена уведомление с кодом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обновлена единая база данных, уполномоченному органу государства-члена направлено уведомление о результатах изменения сведений в единой базе данных</w:t>
            </w:r>
          </w:p>
        </w:tc>
      </w:tr>
    </w:tbl>
    <w:bookmarkStart w:name="z94" w:id="69"/>
    <w:p>
      <w:pPr>
        <w:spacing w:after="0"/>
        <w:ind w:left="0"/>
        <w:jc w:val="both"/>
      </w:pPr>
      <w:r>
        <w:rPr>
          <w:rFonts w:ascii="Times New Roman"/>
          <w:b w:val="false"/>
          <w:i w:val="false"/>
          <w:color w:val="000000"/>
          <w:sz w:val="28"/>
        </w:rPr>
        <w:t>
Таблица 15</w:t>
      </w:r>
    </w:p>
    <w:bookmarkEnd w:id="69"/>
    <w:bookmarkStart w:name="z95" w:id="70"/>
    <w:p>
      <w:pPr>
        <w:spacing w:after="0"/>
        <w:ind w:left="0"/>
        <w:jc w:val="both"/>
      </w:pPr>
      <w:r>
        <w:rPr>
          <w:rFonts w:ascii="Times New Roman"/>
          <w:b w:val="false"/>
          <w:i w:val="false"/>
          <w:color w:val="000000"/>
          <w:sz w:val="28"/>
        </w:rPr>
        <w:t>
         Описание операции «Получение уведомления о результатах</w:t>
      </w:r>
      <w:r>
        <w:br/>
      </w:r>
      <w:r>
        <w:rPr>
          <w:rFonts w:ascii="Times New Roman"/>
          <w:b w:val="false"/>
          <w:i w:val="false"/>
          <w:color w:val="000000"/>
          <w:sz w:val="28"/>
        </w:rPr>
        <w:t>
       изменения сведений в единой базе данных» (P.MM.03.OPR.007)</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P.MM.03.OPR.007</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изменения сведений в единой базе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Комиссией измененных сведений о фальсифицированном, контрафактном или не соответствующем требованиям по качеству лекарственном средстве (операция «Получение и обработка сведений для внесения изменений в единой базе данных» (P.MM.03.OPR.006))</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принимает уведомление и проверяет его в соответствии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государства-члена получено уведомление о результатах изменения сведений в единой базе данных</w:t>
            </w:r>
          </w:p>
        </w:tc>
      </w:tr>
    </w:tbl>
    <w:bookmarkStart w:name="z96" w:id="71"/>
    <w:p>
      <w:pPr>
        <w:spacing w:after="0"/>
        <w:ind w:left="0"/>
        <w:jc w:val="both"/>
      </w:pPr>
      <w:r>
        <w:rPr>
          <w:rFonts w:ascii="Times New Roman"/>
          <w:b w:val="false"/>
          <w:i w:val="false"/>
          <w:color w:val="000000"/>
          <w:sz w:val="28"/>
        </w:rPr>
        <w:t>
Таблица 16</w:t>
      </w:r>
    </w:p>
    <w:bookmarkEnd w:id="71"/>
    <w:bookmarkStart w:name="z97" w:id="72"/>
    <w:p>
      <w:pPr>
        <w:spacing w:after="0"/>
        <w:ind w:left="0"/>
        <w:jc w:val="both"/>
      </w:pPr>
      <w:r>
        <w:rPr>
          <w:rFonts w:ascii="Times New Roman"/>
          <w:b w:val="false"/>
          <w:i w:val="false"/>
          <w:color w:val="000000"/>
          <w:sz w:val="28"/>
        </w:rPr>
        <w:t>
          Описание операции «Опубликование сведений, измененных</w:t>
      </w:r>
      <w:r>
        <w:br/>
      </w:r>
      <w:r>
        <w:rPr>
          <w:rFonts w:ascii="Times New Roman"/>
          <w:b w:val="false"/>
          <w:i w:val="false"/>
          <w:color w:val="000000"/>
          <w:sz w:val="28"/>
        </w:rPr>
        <w:t>
               в единой базе данных» (P.MM.03.OPR.008)</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P.MM.03.OPR.008</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опубликование сведений, измененных в единой базе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исполнителем с момента обновления сведений из единой базы данных (операция «Получение и обработка сведений для изменения в единой базе данных» (P.MM.03.OPR.006))</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опубликовывает измененные сведения</w:t>
            </w:r>
            <w:r>
              <w:br/>
            </w:r>
            <w:r>
              <w:rPr>
                <w:rFonts w:ascii="Times New Roman"/>
                <w:b w:val="false"/>
                <w:i w:val="false"/>
                <w:color w:val="000000"/>
                <w:sz w:val="20"/>
              </w:rPr>
              <w:t>
</w:t>
            </w:r>
            <w:r>
              <w:rPr>
                <w:rFonts w:ascii="Times New Roman"/>
                <w:b w:val="false"/>
                <w:i w:val="false"/>
                <w:color w:val="000000"/>
                <w:sz w:val="20"/>
              </w:rPr>
              <w:t xml:space="preserve">о контрафактном, фальсифицированном или не соответствующем требованиям по качеству лекарственном средстве на информационном портале Союза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обновленная единая база данных опубликована на информационном портале Союза</w:t>
            </w:r>
          </w:p>
        </w:tc>
      </w:tr>
    </w:tbl>
    <w:bookmarkStart w:name="z98" w:id="73"/>
    <w:p>
      <w:pPr>
        <w:spacing w:after="0"/>
        <w:ind w:left="0"/>
        <w:jc w:val="both"/>
      </w:pPr>
      <w:r>
        <w:rPr>
          <w:rFonts w:ascii="Times New Roman"/>
          <w:b w:val="false"/>
          <w:i w:val="false"/>
          <w:color w:val="000000"/>
          <w:sz w:val="28"/>
        </w:rPr>
        <w:t>
Процедура «Исключение сведений из единой базы данных»</w:t>
      </w:r>
      <w:r>
        <w:br/>
      </w:r>
      <w:r>
        <w:rPr>
          <w:rFonts w:ascii="Times New Roman"/>
          <w:b w:val="false"/>
          <w:i w:val="false"/>
          <w:color w:val="000000"/>
          <w:sz w:val="28"/>
        </w:rPr>
        <w:t>
(P.MM.03.PRC.003)</w:t>
      </w:r>
    </w:p>
    <w:bookmarkEnd w:id="73"/>
    <w:bookmarkStart w:name="z99" w:id="74"/>
    <w:p>
      <w:pPr>
        <w:spacing w:after="0"/>
        <w:ind w:left="0"/>
        <w:jc w:val="both"/>
      </w:pPr>
      <w:r>
        <w:rPr>
          <w:rFonts w:ascii="Times New Roman"/>
          <w:b w:val="false"/>
          <w:i w:val="false"/>
          <w:color w:val="000000"/>
          <w:sz w:val="28"/>
        </w:rPr>
        <w:t>
      43. Схема выполнения процедуры «Исключение сведений из единой базы данных» (P.MM.03.PRC.003) представлена на рисунке 7.</w:t>
      </w:r>
    </w:p>
    <w:bookmarkEnd w:id="74"/>
    <w:p>
      <w:pPr>
        <w:spacing w:after="0"/>
        <w:ind w:left="0"/>
        <w:jc w:val="both"/>
      </w:pPr>
      <w:r>
        <w:drawing>
          <wp:inline distT="0" distB="0" distL="0" distR="0">
            <wp:extent cx="75184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18400" cy="5511800"/>
                    </a:xfrm>
                    <a:prstGeom prst="rect">
                      <a:avLst/>
                    </a:prstGeom>
                  </pic:spPr>
                </pic:pic>
              </a:graphicData>
            </a:graphic>
          </wp:inline>
        </w:drawing>
      </w:r>
    </w:p>
    <w:bookmarkStart w:name="z425" w:id="75"/>
    <w:p>
      <w:pPr>
        <w:spacing w:after="0"/>
        <w:ind w:left="0"/>
        <w:jc w:val="both"/>
      </w:pPr>
      <w:r>
        <w:rPr>
          <w:rFonts w:ascii="Times New Roman"/>
          <w:b w:val="false"/>
          <w:i w:val="false"/>
          <w:color w:val="000000"/>
          <w:sz w:val="28"/>
        </w:rPr>
        <w:t>
Рис. 7. Схема выполнения процедуры «Исключение сведений из единой</w:t>
      </w:r>
      <w:r>
        <w:br/>
      </w:r>
      <w:r>
        <w:rPr>
          <w:rFonts w:ascii="Times New Roman"/>
          <w:b w:val="false"/>
          <w:i w:val="false"/>
          <w:color w:val="000000"/>
          <w:sz w:val="28"/>
        </w:rPr>
        <w:t>
базы данных» (P.MM.03.PRC.003)</w:t>
      </w:r>
    </w:p>
    <w:bookmarkEnd w:id="75"/>
    <w:bookmarkStart w:name="z100" w:id="76"/>
    <w:p>
      <w:pPr>
        <w:spacing w:after="0"/>
        <w:ind w:left="0"/>
        <w:jc w:val="both"/>
      </w:pPr>
      <w:r>
        <w:rPr>
          <w:rFonts w:ascii="Times New Roman"/>
          <w:b w:val="false"/>
          <w:i w:val="false"/>
          <w:color w:val="000000"/>
          <w:sz w:val="28"/>
        </w:rPr>
        <w:t>
      44. Процедура «Исключение сведений из единой базы данных» (P.MM.03.PRC.003) выполняется при отмене уполномоченным органом государства-члена решения о признании лекарственного средства контрафактным, фальсифицированным либо не соответствующим требованиям по качеству, а также в случае признания неправомерности такого решения судебным органом государства-члена</w:t>
      </w:r>
      <w:r>
        <w:rPr>
          <w:rFonts w:ascii="Times New Roman"/>
          <w:b w:val="false"/>
          <w:i w:val="false"/>
          <w:color w:val="a6a6a6"/>
          <w:sz w:val="28"/>
        </w:rPr>
        <w:t>.</w:t>
      </w:r>
      <w:r>
        <w:br/>
      </w:r>
      <w:r>
        <w:rPr>
          <w:rFonts w:ascii="Times New Roman"/>
          <w:b w:val="false"/>
          <w:i w:val="false"/>
          <w:color w:val="000000"/>
          <w:sz w:val="28"/>
        </w:rPr>
        <w:t>
</w:t>
      </w:r>
      <w:r>
        <w:rPr>
          <w:rFonts w:ascii="Times New Roman"/>
          <w:b w:val="false"/>
          <w:i w:val="false"/>
          <w:color w:val="000000"/>
          <w:sz w:val="28"/>
        </w:rPr>
        <w:t>
      45. Первой выполняется операция «Представление сведений для исключения из единой базы данных» (P.MM.03.OPR.009), по результатам выполнения которой уполномоченным органом государства-члена формируются и представляются в Комиссию сведения о контрафактном, фальсифицированном или не соответствующем требованиям по качеству лекарственном средстве, подлежащем исключению из единой базы данных.</w:t>
      </w:r>
      <w:r>
        <w:br/>
      </w:r>
      <w:r>
        <w:rPr>
          <w:rFonts w:ascii="Times New Roman"/>
          <w:b w:val="false"/>
          <w:i w:val="false"/>
          <w:color w:val="000000"/>
          <w:sz w:val="28"/>
        </w:rPr>
        <w:t>
</w:t>
      </w:r>
      <w:r>
        <w:rPr>
          <w:rFonts w:ascii="Times New Roman"/>
          <w:b w:val="false"/>
          <w:i w:val="false"/>
          <w:color w:val="000000"/>
          <w:sz w:val="28"/>
        </w:rPr>
        <w:t>
      46. При получении Комиссией сведений о контрафактном, фальсифицированном или не соответствующем требованиям по качеству лекарственном средстве, подлежащем исключению из единой базы данных, выполняется операция «Получение и обработка сведений для исключения из единой базы данных» (P.MM.03.OPR.010), по результатам выполнения которой сведения исключаются из единой базы данных. Уведомление о результатах исключения сведений из единой базы данных передается в уполномоченный орган государства-члена.</w:t>
      </w:r>
      <w:r>
        <w:br/>
      </w:r>
      <w:r>
        <w:rPr>
          <w:rFonts w:ascii="Times New Roman"/>
          <w:b w:val="false"/>
          <w:i w:val="false"/>
          <w:color w:val="000000"/>
          <w:sz w:val="28"/>
        </w:rPr>
        <w:t>
</w:t>
      </w:r>
      <w:r>
        <w:rPr>
          <w:rFonts w:ascii="Times New Roman"/>
          <w:b w:val="false"/>
          <w:i w:val="false"/>
          <w:color w:val="000000"/>
          <w:sz w:val="28"/>
        </w:rPr>
        <w:t>
      47. При получении уполномоченным органом государства-члена уведомления о результатах исключения сведений из единой базы данных выполняется операция «Получение уведомления о результатах исключения сведений из единой базы данных» (P.MM.03.OPR.011), по результатам выполнения которой осуществляется прием и обработка указанного уведомления.</w:t>
      </w:r>
      <w:r>
        <w:br/>
      </w:r>
      <w:r>
        <w:rPr>
          <w:rFonts w:ascii="Times New Roman"/>
          <w:b w:val="false"/>
          <w:i w:val="false"/>
          <w:color w:val="000000"/>
          <w:sz w:val="28"/>
        </w:rPr>
        <w:t>
</w:t>
      </w:r>
      <w:r>
        <w:rPr>
          <w:rFonts w:ascii="Times New Roman"/>
          <w:b w:val="false"/>
          <w:i w:val="false"/>
          <w:color w:val="000000"/>
          <w:sz w:val="28"/>
        </w:rPr>
        <w:t>
      48. В случае выполнения операции «Получение и обработка сведений для исключения из единой базы данных» (P.MM.03.OPR.010) выполняется операция «Опубликование единой базы данных после исключения сведений» (P.MM.03.OPR.012), по результатам выполнения которой обновленная единая база данных опубликовывается на информационном портале Союза.</w:t>
      </w:r>
      <w:r>
        <w:br/>
      </w:r>
      <w:r>
        <w:rPr>
          <w:rFonts w:ascii="Times New Roman"/>
          <w:b w:val="false"/>
          <w:i w:val="false"/>
          <w:color w:val="000000"/>
          <w:sz w:val="28"/>
        </w:rPr>
        <w:t>
</w:t>
      </w:r>
      <w:r>
        <w:rPr>
          <w:rFonts w:ascii="Times New Roman"/>
          <w:b w:val="false"/>
          <w:i w:val="false"/>
          <w:color w:val="000000"/>
          <w:sz w:val="28"/>
        </w:rPr>
        <w:t>
      49. Результатом выполнения процедуры «Исключение сведений из единой базы данных» (P.MM.03.PRC.003) является обновленная и опубликованная единая база данных с возможностью просмотра изменений.</w:t>
      </w:r>
      <w:r>
        <w:br/>
      </w:r>
      <w:r>
        <w:rPr>
          <w:rFonts w:ascii="Times New Roman"/>
          <w:b w:val="false"/>
          <w:i w:val="false"/>
          <w:color w:val="000000"/>
          <w:sz w:val="28"/>
        </w:rPr>
        <w:t>
</w:t>
      </w:r>
      <w:r>
        <w:rPr>
          <w:rFonts w:ascii="Times New Roman"/>
          <w:b w:val="false"/>
          <w:i w:val="false"/>
          <w:color w:val="000000"/>
          <w:sz w:val="28"/>
        </w:rPr>
        <w:t>
      50. Перечень операций общего процесса, выполняемых в рамках процедуры «Исключение сведений из единой базы данных» (P.MM.03.PRC.003), приведен в таблице 17.</w:t>
      </w:r>
    </w:p>
    <w:bookmarkEnd w:id="76"/>
    <w:bookmarkStart w:name="z107" w:id="77"/>
    <w:p>
      <w:pPr>
        <w:spacing w:after="0"/>
        <w:ind w:left="0"/>
        <w:jc w:val="both"/>
      </w:pPr>
      <w:r>
        <w:rPr>
          <w:rFonts w:ascii="Times New Roman"/>
          <w:b w:val="false"/>
          <w:i w:val="false"/>
          <w:color w:val="000000"/>
          <w:sz w:val="28"/>
        </w:rPr>
        <w:t>
Таблица 17</w:t>
      </w:r>
    </w:p>
    <w:bookmarkEnd w:id="77"/>
    <w:bookmarkStart w:name="z108" w:id="78"/>
    <w:p>
      <w:pPr>
        <w:spacing w:after="0"/>
        <w:ind w:left="0"/>
        <w:jc w:val="both"/>
      </w:pPr>
      <w:r>
        <w:rPr>
          <w:rFonts w:ascii="Times New Roman"/>
          <w:b w:val="false"/>
          <w:i w:val="false"/>
          <w:color w:val="000000"/>
          <w:sz w:val="28"/>
        </w:rPr>
        <w:t>
         Перечень операций общего процесса, выполняемых в рамках</w:t>
      </w:r>
      <w:r>
        <w:br/>
      </w:r>
      <w:r>
        <w:rPr>
          <w:rFonts w:ascii="Times New Roman"/>
          <w:b w:val="false"/>
          <w:i w:val="false"/>
          <w:color w:val="000000"/>
          <w:sz w:val="28"/>
        </w:rPr>
        <w:t>
           процедуры «Исключение сведений из единой базы данных»</w:t>
      </w:r>
      <w:r>
        <w:br/>
      </w:r>
      <w:r>
        <w:rPr>
          <w:rFonts w:ascii="Times New Roman"/>
          <w:b w:val="false"/>
          <w:i w:val="false"/>
          <w:color w:val="000000"/>
          <w:sz w:val="28"/>
        </w:rPr>
        <w:t>
                         (P.MM.03.PRC.003)</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048"/>
        <w:gridCol w:w="4391"/>
      </w:tblGrid>
      <w:tr>
        <w:trPr>
          <w:trHeight w:val="6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P.MM.03.OPR.009</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исключения из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18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P.MM.03.OPR.010</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исключения из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19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исключения сведений из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20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P.MM.03.OPR.012</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опубликование единой базы данных после исключения сведений</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21 настоящих Правил</w:t>
            </w:r>
          </w:p>
        </w:tc>
      </w:tr>
    </w:tbl>
    <w:bookmarkStart w:name="z109" w:id="79"/>
    <w:p>
      <w:pPr>
        <w:spacing w:after="0"/>
        <w:ind w:left="0"/>
        <w:jc w:val="both"/>
      </w:pPr>
      <w:r>
        <w:rPr>
          <w:rFonts w:ascii="Times New Roman"/>
          <w:b w:val="false"/>
          <w:i w:val="false"/>
          <w:color w:val="000000"/>
          <w:sz w:val="28"/>
        </w:rPr>
        <w:t>
Таблица 18</w:t>
      </w:r>
    </w:p>
    <w:bookmarkEnd w:id="79"/>
    <w:bookmarkStart w:name="z110" w:id="80"/>
    <w:p>
      <w:pPr>
        <w:spacing w:after="0"/>
        <w:ind w:left="0"/>
        <w:jc w:val="both"/>
      </w:pPr>
      <w:r>
        <w:rPr>
          <w:rFonts w:ascii="Times New Roman"/>
          <w:b w:val="false"/>
          <w:i w:val="false"/>
          <w:color w:val="000000"/>
          <w:sz w:val="28"/>
        </w:rPr>
        <w:t>
          Описание операции «Представление сведений для исключения</w:t>
      </w:r>
      <w:r>
        <w:br/>
      </w:r>
      <w:r>
        <w:rPr>
          <w:rFonts w:ascii="Times New Roman"/>
          <w:b w:val="false"/>
          <w:i w:val="false"/>
          <w:color w:val="000000"/>
          <w:sz w:val="28"/>
        </w:rPr>
        <w:t>
              из единой базы данных» (P.MM.03.OPR.009)</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P.MM.03.OPR.009</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исключения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отмене уполномоченным органом государства-члена решения о признании лекарственного средства контрафактным, фальсифицированным либо не соответствующим требованиям по качеству, а также в случае признания неправомерности такого решения судебным органом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формирует сведения о контрафактном, фальсифицированном или не соответствующем требованиям по качеству лекарственном средстве, подлежащем исключению из единой базы данных, и направляет их в Комиссию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уполномоченным органом государства-члена представлены сведения о лекарственном средстве, подлежащем исключению из единой базы данных </w:t>
            </w:r>
          </w:p>
        </w:tc>
      </w:tr>
    </w:tbl>
    <w:bookmarkStart w:name="z111" w:id="81"/>
    <w:p>
      <w:pPr>
        <w:spacing w:after="0"/>
        <w:ind w:left="0"/>
        <w:jc w:val="both"/>
      </w:pPr>
      <w:r>
        <w:rPr>
          <w:rFonts w:ascii="Times New Roman"/>
          <w:b w:val="false"/>
          <w:i w:val="false"/>
          <w:color w:val="000000"/>
          <w:sz w:val="28"/>
        </w:rPr>
        <w:t>
Таблица 19</w:t>
      </w:r>
    </w:p>
    <w:bookmarkEnd w:id="81"/>
    <w:bookmarkStart w:name="z112" w:id="82"/>
    <w:p>
      <w:pPr>
        <w:spacing w:after="0"/>
        <w:ind w:left="0"/>
        <w:jc w:val="both"/>
      </w:pPr>
      <w:r>
        <w:rPr>
          <w:rFonts w:ascii="Times New Roman"/>
          <w:b w:val="false"/>
          <w:i w:val="false"/>
          <w:color w:val="000000"/>
          <w:sz w:val="28"/>
        </w:rPr>
        <w:t>
          Описание операции «Получение и обработка сведений</w:t>
      </w:r>
      <w:r>
        <w:br/>
      </w:r>
      <w:r>
        <w:rPr>
          <w:rFonts w:ascii="Times New Roman"/>
          <w:b w:val="false"/>
          <w:i w:val="false"/>
          <w:color w:val="000000"/>
          <w:sz w:val="28"/>
        </w:rPr>
        <w:t>
       для исключения из единой базы данных» (P.MM.03.OPR.010)</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8"/>
        <w:gridCol w:w="4180"/>
        <w:gridCol w:w="8872"/>
      </w:tblGrid>
      <w:tr>
        <w:trPr>
          <w:trHeight w:val="600" w:hRule="atLeast"/>
        </w:trPr>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P.MM.03.OPR.010</w:t>
            </w:r>
          </w:p>
        </w:tc>
      </w:tr>
      <w:tr>
        <w:trPr>
          <w:trHeight w:val="30" w:hRule="atLeast"/>
        </w:trPr>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исключения из единой базы данных</w:t>
            </w:r>
          </w:p>
        </w:tc>
      </w:tr>
      <w:tr>
        <w:trPr>
          <w:trHeight w:val="30" w:hRule="atLeast"/>
        </w:trPr>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r>
      <w:tr>
        <w:trPr>
          <w:trHeight w:val="30" w:hRule="atLeast"/>
        </w:trPr>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исполнителем сведений о контрафактном, фальсифицированном или не соответствующем требованиям по качеству лекарственном средстве, подлежащем исключению из единой базы данных (операция «Представление сведений для исключения из единой базы данных» (P.MM.03.OPR.009))</w:t>
            </w:r>
          </w:p>
        </w:tc>
      </w:tr>
      <w:tr>
        <w:trPr>
          <w:trHeight w:val="30" w:hRule="atLeast"/>
        </w:trPr>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принимает сведения о контрафактном, фальсифицированном или не соответствующем требованиям по качеству лекарственном средстве, подлежащем исключению из единой базы данных, и проверяет их в соответствии с Регламентом информационного взаимодействия между уполномоченными органами государств-членов и Комиссией. В случае успешного прохождения проверки исполнитель заполняет дату и время окончания действия сведений, используя значения даты и времени окончания действия, указанные в составе переданных сведений, а также фиксирует дату и время обновления сведений. В результате сведения сохраняются для обеспечения возможности просмотра истории изменений и становятся недоступными для дальнейшей обработки. Исполнитель направляет уполномоченному органу государства-члена уведомление об исключении сведений из единой базы данных с кодом результата обработки, соответствующем исключению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обновлены сведения единой базы данных, уполномоченному органу государства-члена направлено уведомление об обновлении сведений единой базы данных</w:t>
            </w:r>
          </w:p>
        </w:tc>
      </w:tr>
    </w:tbl>
    <w:bookmarkStart w:name="z113" w:id="83"/>
    <w:p>
      <w:pPr>
        <w:spacing w:after="0"/>
        <w:ind w:left="0"/>
        <w:jc w:val="both"/>
      </w:pPr>
      <w:r>
        <w:rPr>
          <w:rFonts w:ascii="Times New Roman"/>
          <w:b w:val="false"/>
          <w:i w:val="false"/>
          <w:color w:val="000000"/>
          <w:sz w:val="28"/>
        </w:rPr>
        <w:t>
Таблица 20</w:t>
      </w:r>
    </w:p>
    <w:bookmarkEnd w:id="83"/>
    <w:bookmarkStart w:name="z114" w:id="84"/>
    <w:p>
      <w:pPr>
        <w:spacing w:after="0"/>
        <w:ind w:left="0"/>
        <w:jc w:val="both"/>
      </w:pPr>
      <w:r>
        <w:rPr>
          <w:rFonts w:ascii="Times New Roman"/>
          <w:b w:val="false"/>
          <w:i w:val="false"/>
          <w:color w:val="000000"/>
          <w:sz w:val="28"/>
        </w:rPr>
        <w:t>
        Описание операции «Получение уведомления о результатах</w:t>
      </w:r>
      <w:r>
        <w:br/>
      </w:r>
      <w:r>
        <w:rPr>
          <w:rFonts w:ascii="Times New Roman"/>
          <w:b w:val="false"/>
          <w:i w:val="false"/>
          <w:color w:val="000000"/>
          <w:sz w:val="28"/>
        </w:rPr>
        <w:t>
      исключения сведений из единой базы данных» (P.MM.03.OPR.011)</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P.MM.03.OPR.011</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исключения сведений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уведомления о результатах исключения сведений из единой базы данных (операция «Получение и обработка сведений для исключения из единой базы данных» (P.MM.03.OPR.010))</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принимает уведомление и проверяет его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государства-члена получено уведомление о результатах исключения сведений из единой базы данных</w:t>
            </w:r>
          </w:p>
        </w:tc>
      </w:tr>
    </w:tbl>
    <w:bookmarkStart w:name="z115" w:id="85"/>
    <w:p>
      <w:pPr>
        <w:spacing w:after="0"/>
        <w:ind w:left="0"/>
        <w:jc w:val="both"/>
      </w:pPr>
      <w:r>
        <w:rPr>
          <w:rFonts w:ascii="Times New Roman"/>
          <w:b w:val="false"/>
          <w:i w:val="false"/>
          <w:color w:val="000000"/>
          <w:sz w:val="28"/>
        </w:rPr>
        <w:t>
Таблица 21</w:t>
      </w:r>
    </w:p>
    <w:bookmarkEnd w:id="85"/>
    <w:bookmarkStart w:name="z116" w:id="86"/>
    <w:p>
      <w:pPr>
        <w:spacing w:after="0"/>
        <w:ind w:left="0"/>
        <w:jc w:val="both"/>
      </w:pPr>
      <w:r>
        <w:rPr>
          <w:rFonts w:ascii="Times New Roman"/>
          <w:b w:val="false"/>
          <w:i w:val="false"/>
          <w:color w:val="000000"/>
          <w:sz w:val="28"/>
        </w:rPr>
        <w:t>
           Описание операции «Опубликование единой базы данных после</w:t>
      </w:r>
      <w:r>
        <w:br/>
      </w:r>
      <w:r>
        <w:rPr>
          <w:rFonts w:ascii="Times New Roman"/>
          <w:b w:val="false"/>
          <w:i w:val="false"/>
          <w:color w:val="000000"/>
          <w:sz w:val="28"/>
        </w:rPr>
        <w:t>
                 исключения сведений» (P.MM.03.OPR.012)</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P.MM.03.OPR.012</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опубликование единой базы данных после исключения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исполнителем с момента обновления сведений из единой базы данных (операция «Получение и обработка сведений для исключения из единой базы данных» (P.MM.03.OPR.010))</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опубликовывает обновленные сведения из единой базы данных на информационном портале Союза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обновленные сведения из единой базы данных опубликованы на информационном портале Союза</w:t>
            </w:r>
          </w:p>
        </w:tc>
      </w:tr>
    </w:tbl>
    <w:bookmarkStart w:name="z117" w:id="87"/>
    <w:p>
      <w:pPr>
        <w:spacing w:after="0"/>
        <w:ind w:left="0"/>
        <w:jc w:val="both"/>
      </w:pPr>
      <w:r>
        <w:rPr>
          <w:rFonts w:ascii="Times New Roman"/>
          <w:b w:val="false"/>
          <w:i w:val="false"/>
          <w:color w:val="000000"/>
          <w:sz w:val="28"/>
        </w:rPr>
        <w:t xml:space="preserve">
2. Процедуры представления сведений, содержащихся </w:t>
      </w:r>
      <w:r>
        <w:br/>
      </w:r>
      <w:r>
        <w:rPr>
          <w:rFonts w:ascii="Times New Roman"/>
          <w:b w:val="false"/>
          <w:i w:val="false"/>
          <w:color w:val="000000"/>
          <w:sz w:val="28"/>
        </w:rPr>
        <w:t>
в единой базе данных</w:t>
      </w:r>
    </w:p>
    <w:bookmarkEnd w:id="87"/>
    <w:bookmarkStart w:name="z118" w:id="88"/>
    <w:p>
      <w:pPr>
        <w:spacing w:after="0"/>
        <w:ind w:left="0"/>
        <w:jc w:val="both"/>
      </w:pPr>
      <w:r>
        <w:rPr>
          <w:rFonts w:ascii="Times New Roman"/>
          <w:b w:val="false"/>
          <w:i w:val="false"/>
          <w:color w:val="000000"/>
          <w:sz w:val="28"/>
        </w:rPr>
        <w:t>
Процедура «Получение сведений о дате и времени обновления единой</w:t>
      </w:r>
      <w:r>
        <w:br/>
      </w:r>
      <w:r>
        <w:rPr>
          <w:rFonts w:ascii="Times New Roman"/>
          <w:b w:val="false"/>
          <w:i w:val="false"/>
          <w:color w:val="000000"/>
          <w:sz w:val="28"/>
        </w:rPr>
        <w:t>
базы данных» (P.MM.03.PRC.004)</w:t>
      </w:r>
    </w:p>
    <w:bookmarkEnd w:id="88"/>
    <w:bookmarkStart w:name="z119" w:id="89"/>
    <w:p>
      <w:pPr>
        <w:spacing w:after="0"/>
        <w:ind w:left="0"/>
        <w:jc w:val="both"/>
      </w:pPr>
      <w:r>
        <w:rPr>
          <w:rFonts w:ascii="Times New Roman"/>
          <w:b w:val="false"/>
          <w:i w:val="false"/>
          <w:color w:val="000000"/>
          <w:sz w:val="28"/>
        </w:rPr>
        <w:t>
      51. Схема выполнения процедуры «Получение сведений о дате и времени обновления единой базы данных» (P.MM.03.PRC.004) представлена на рисунке 8.</w:t>
      </w:r>
    </w:p>
    <w:bookmarkEnd w:id="89"/>
    <w:p>
      <w:pPr>
        <w:spacing w:after="0"/>
        <w:ind w:left="0"/>
        <w:jc w:val="both"/>
      </w:pPr>
      <w:r>
        <w:drawing>
          <wp:inline distT="0" distB="0" distL="0" distR="0">
            <wp:extent cx="75311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31100" cy="5664200"/>
                    </a:xfrm>
                    <a:prstGeom prst="rect">
                      <a:avLst/>
                    </a:prstGeom>
                  </pic:spPr>
                </pic:pic>
              </a:graphicData>
            </a:graphic>
          </wp:inline>
        </w:drawing>
      </w:r>
    </w:p>
    <w:bookmarkStart w:name="z451" w:id="90"/>
    <w:p>
      <w:pPr>
        <w:spacing w:after="0"/>
        <w:ind w:left="0"/>
        <w:jc w:val="both"/>
      </w:pPr>
      <w:r>
        <w:rPr>
          <w:rFonts w:ascii="Times New Roman"/>
          <w:b w:val="false"/>
          <w:i w:val="false"/>
          <w:color w:val="000000"/>
          <w:sz w:val="28"/>
        </w:rPr>
        <w:t>
Рис. 8. Схема выполнения процедуры «Получение сведений о дате</w:t>
      </w:r>
      <w:r>
        <w:br/>
      </w:r>
      <w:r>
        <w:rPr>
          <w:rFonts w:ascii="Times New Roman"/>
          <w:b w:val="false"/>
          <w:i w:val="false"/>
          <w:color w:val="000000"/>
          <w:sz w:val="28"/>
        </w:rPr>
        <w:t>
и времени обновления единой базы данных» (P.MM.03.PRC.004)</w:t>
      </w:r>
    </w:p>
    <w:bookmarkEnd w:id="90"/>
    <w:bookmarkStart w:name="z120" w:id="91"/>
    <w:p>
      <w:pPr>
        <w:spacing w:after="0"/>
        <w:ind w:left="0"/>
        <w:jc w:val="both"/>
      </w:pPr>
      <w:r>
        <w:rPr>
          <w:rFonts w:ascii="Times New Roman"/>
          <w:b w:val="false"/>
          <w:i w:val="false"/>
          <w:color w:val="000000"/>
          <w:sz w:val="28"/>
        </w:rPr>
        <w:t>
      52. Процедура «Получение сведений о дате и времени обновления единой базы данных» (P.MM.03.PRC.004) выполняется уполномоченным органом государства-члена при возникновении необходимости получения сведений о дате и времени обновления единой базы данных</w:t>
      </w:r>
      <w:r>
        <w:rPr>
          <w:rFonts w:ascii="Times New Roman"/>
          <w:b w:val="false"/>
          <w:i w:val="false"/>
          <w:color w:val="a6a6a6"/>
          <w:sz w:val="28"/>
        </w:rPr>
        <w:t>.</w:t>
      </w:r>
      <w:r>
        <w:br/>
      </w:r>
      <w:r>
        <w:rPr>
          <w:rFonts w:ascii="Times New Roman"/>
          <w:b w:val="false"/>
          <w:i w:val="false"/>
          <w:color w:val="000000"/>
          <w:sz w:val="28"/>
        </w:rPr>
        <w:t>
</w:t>
      </w:r>
      <w:r>
        <w:rPr>
          <w:rFonts w:ascii="Times New Roman"/>
          <w:b w:val="false"/>
          <w:i w:val="false"/>
          <w:color w:val="000000"/>
          <w:sz w:val="28"/>
        </w:rPr>
        <w:t>
      53. Первой выполняется операция «Запрос сведений о дате и времени обновления единой базы данных» (P.MM.03.OPR.0013), по результатам выполнения которой уполномоченным органом государства-члена формируется и направляется в Комиссию запрос на представление сведений о дате и времени обновления единой базы данных.</w:t>
      </w:r>
      <w:r>
        <w:br/>
      </w:r>
      <w:r>
        <w:rPr>
          <w:rFonts w:ascii="Times New Roman"/>
          <w:b w:val="false"/>
          <w:i w:val="false"/>
          <w:color w:val="000000"/>
          <w:sz w:val="28"/>
        </w:rPr>
        <w:t>
</w:t>
      </w:r>
      <w:r>
        <w:rPr>
          <w:rFonts w:ascii="Times New Roman"/>
          <w:b w:val="false"/>
          <w:i w:val="false"/>
          <w:color w:val="000000"/>
          <w:sz w:val="28"/>
        </w:rPr>
        <w:t xml:space="preserve">
      54. При получении Комиссией запроса сведений о дате и времени обновления единой базы данных выполняется операция «Подготовка и представление сведений о дате и времени обновления единой базы данных» (P.MM.03.OPR.014), по результатам выполнения которой формируются и представляются в уполномоченный орган </w:t>
      </w:r>
      <w:r>
        <w:br/>
      </w:r>
      <w:r>
        <w:rPr>
          <w:rFonts w:ascii="Times New Roman"/>
          <w:b w:val="false"/>
          <w:i w:val="false"/>
          <w:color w:val="000000"/>
          <w:sz w:val="28"/>
        </w:rPr>
        <w:t>
государства-члена сведения о дате и времени обновления единой базы данных.</w:t>
      </w:r>
      <w:r>
        <w:br/>
      </w:r>
      <w:r>
        <w:rPr>
          <w:rFonts w:ascii="Times New Roman"/>
          <w:b w:val="false"/>
          <w:i w:val="false"/>
          <w:color w:val="000000"/>
          <w:sz w:val="28"/>
        </w:rPr>
        <w:t>
</w:t>
      </w:r>
      <w:r>
        <w:rPr>
          <w:rFonts w:ascii="Times New Roman"/>
          <w:b w:val="false"/>
          <w:i w:val="false"/>
          <w:color w:val="000000"/>
          <w:sz w:val="28"/>
        </w:rPr>
        <w:t>
      55. При получении уполномоченным органом государства-члена сведений о дате и времени обновления единой базы данных выполняется операция «Получение и обработка сведений о дате и времени обновления единой базы данных» (P.MM.03.OPR.015).</w:t>
      </w:r>
      <w:r>
        <w:br/>
      </w:r>
      <w:r>
        <w:rPr>
          <w:rFonts w:ascii="Times New Roman"/>
          <w:b w:val="false"/>
          <w:i w:val="false"/>
          <w:color w:val="000000"/>
          <w:sz w:val="28"/>
        </w:rPr>
        <w:t>
</w:t>
      </w:r>
      <w:r>
        <w:rPr>
          <w:rFonts w:ascii="Times New Roman"/>
          <w:b w:val="false"/>
          <w:i w:val="false"/>
          <w:color w:val="000000"/>
          <w:sz w:val="28"/>
        </w:rPr>
        <w:t>
      56. Результатом выполнения процедуры «Получение сведений о дате и времени обновления единой базы данных» (P.MM.03.PRC.004) является получение уполномоченным органом государства-члена сведений о дате и времени обновления единой базы данных.</w:t>
      </w:r>
      <w:r>
        <w:br/>
      </w:r>
      <w:r>
        <w:rPr>
          <w:rFonts w:ascii="Times New Roman"/>
          <w:b w:val="false"/>
          <w:i w:val="false"/>
          <w:color w:val="000000"/>
          <w:sz w:val="28"/>
        </w:rPr>
        <w:t>
</w:t>
      </w:r>
      <w:r>
        <w:rPr>
          <w:rFonts w:ascii="Times New Roman"/>
          <w:b w:val="false"/>
          <w:i w:val="false"/>
          <w:color w:val="000000"/>
          <w:sz w:val="28"/>
        </w:rPr>
        <w:t>
      57. Перечень операций общего процесса, выполняемых в рамках процедуры «Получение сведений о дате и времени обновления единой базы данных» (P.MM.03.PRC.004), приведен в таблице 22.</w:t>
      </w:r>
    </w:p>
    <w:bookmarkEnd w:id="91"/>
    <w:bookmarkStart w:name="z126" w:id="92"/>
    <w:p>
      <w:pPr>
        <w:spacing w:after="0"/>
        <w:ind w:left="0"/>
        <w:jc w:val="both"/>
      </w:pPr>
      <w:r>
        <w:rPr>
          <w:rFonts w:ascii="Times New Roman"/>
          <w:b w:val="false"/>
          <w:i w:val="false"/>
          <w:color w:val="000000"/>
          <w:sz w:val="28"/>
        </w:rPr>
        <w:t>
Таблица 22</w:t>
      </w:r>
    </w:p>
    <w:bookmarkEnd w:id="92"/>
    <w:bookmarkStart w:name="z127" w:id="93"/>
    <w:p>
      <w:pPr>
        <w:spacing w:after="0"/>
        <w:ind w:left="0"/>
        <w:jc w:val="both"/>
      </w:pPr>
      <w:r>
        <w:rPr>
          <w:rFonts w:ascii="Times New Roman"/>
          <w:b w:val="false"/>
          <w:i w:val="false"/>
          <w:color w:val="000000"/>
          <w:sz w:val="28"/>
        </w:rPr>
        <w:t>
          Перечень операций общего процесса, выполняемых в рамках</w:t>
      </w:r>
      <w:r>
        <w:br/>
      </w:r>
      <w:r>
        <w:rPr>
          <w:rFonts w:ascii="Times New Roman"/>
          <w:b w:val="false"/>
          <w:i w:val="false"/>
          <w:color w:val="000000"/>
          <w:sz w:val="28"/>
        </w:rPr>
        <w:t>
         процедуры «Получение сведений о дате и времени обновления</w:t>
      </w:r>
      <w:r>
        <w:br/>
      </w:r>
      <w:r>
        <w:rPr>
          <w:rFonts w:ascii="Times New Roman"/>
          <w:b w:val="false"/>
          <w:i w:val="false"/>
          <w:color w:val="000000"/>
          <w:sz w:val="28"/>
        </w:rPr>
        <w:t>
               единой базы данных» (P.MM.03.PRC.004)</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048"/>
        <w:gridCol w:w="4391"/>
      </w:tblGrid>
      <w:tr>
        <w:trPr>
          <w:trHeight w:val="6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P.MM.03.OPR.013</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о дате и времени обновления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23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P.MM.03.OPR.014</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сведений о дате и времени обновления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24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P.MM.03.OPR.015</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о дате и времени обновления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25 настоящих Правил</w:t>
            </w:r>
          </w:p>
        </w:tc>
      </w:tr>
    </w:tbl>
    <w:bookmarkStart w:name="z128" w:id="94"/>
    <w:p>
      <w:pPr>
        <w:spacing w:after="0"/>
        <w:ind w:left="0"/>
        <w:jc w:val="both"/>
      </w:pPr>
      <w:r>
        <w:rPr>
          <w:rFonts w:ascii="Times New Roman"/>
          <w:b w:val="false"/>
          <w:i w:val="false"/>
          <w:color w:val="000000"/>
          <w:sz w:val="28"/>
        </w:rPr>
        <w:t>
Таблица 23</w:t>
      </w:r>
    </w:p>
    <w:bookmarkEnd w:id="94"/>
    <w:bookmarkStart w:name="z129" w:id="95"/>
    <w:p>
      <w:pPr>
        <w:spacing w:after="0"/>
        <w:ind w:left="0"/>
        <w:jc w:val="both"/>
      </w:pPr>
      <w:r>
        <w:rPr>
          <w:rFonts w:ascii="Times New Roman"/>
          <w:b w:val="false"/>
          <w:i w:val="false"/>
          <w:color w:val="000000"/>
          <w:sz w:val="28"/>
        </w:rPr>
        <w:t>
          Описание операции «Запрос сведений о дате и времени</w:t>
      </w:r>
      <w:r>
        <w:br/>
      </w:r>
      <w:r>
        <w:rPr>
          <w:rFonts w:ascii="Times New Roman"/>
          <w:b w:val="false"/>
          <w:i w:val="false"/>
          <w:color w:val="000000"/>
          <w:sz w:val="28"/>
        </w:rPr>
        <w:t>
           обновления единой базы данных» (P.MM.03.OPR.013)</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о дате и времени обновления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возникновении необходимости получения исполнителем сведений о дате и времени обновления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направляет в Комиссию запрос на представление сведений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Комиссию направлен запрос на представление сведений о дате и времени обновления единой базы данных</w:t>
            </w:r>
          </w:p>
        </w:tc>
      </w:tr>
    </w:tbl>
    <w:bookmarkStart w:name="z130" w:id="96"/>
    <w:p>
      <w:pPr>
        <w:spacing w:after="0"/>
        <w:ind w:left="0"/>
        <w:jc w:val="both"/>
      </w:pPr>
      <w:r>
        <w:rPr>
          <w:rFonts w:ascii="Times New Roman"/>
          <w:b w:val="false"/>
          <w:i w:val="false"/>
          <w:color w:val="000000"/>
          <w:sz w:val="28"/>
        </w:rPr>
        <w:t>
Таблица 24</w:t>
      </w:r>
    </w:p>
    <w:bookmarkEnd w:id="96"/>
    <w:bookmarkStart w:name="z131" w:id="97"/>
    <w:p>
      <w:pPr>
        <w:spacing w:after="0"/>
        <w:ind w:left="0"/>
        <w:jc w:val="both"/>
      </w:pPr>
      <w:r>
        <w:rPr>
          <w:rFonts w:ascii="Times New Roman"/>
          <w:b w:val="false"/>
          <w:i w:val="false"/>
          <w:color w:val="000000"/>
          <w:sz w:val="28"/>
        </w:rPr>
        <w:t>
       Описание операции «Подготовка и представление сведений о дате</w:t>
      </w:r>
      <w:r>
        <w:br/>
      </w:r>
      <w:r>
        <w:rPr>
          <w:rFonts w:ascii="Times New Roman"/>
          <w:b w:val="false"/>
          <w:i w:val="false"/>
          <w:color w:val="000000"/>
          <w:sz w:val="28"/>
        </w:rPr>
        <w:t>
        и времени обновления единой базы данных» (P.MM.03.OPR.014)</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сведений о дате и времени обновления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исполнителем запроса на представление сведений о дате и времени обновления единой базы данных (операция «Запрос сведений о дате и времени обновления единой базы данных» (P.MM.03.OPR.013))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выполняет проверку полученного запроса, формирует и направляет в уполномоченный орган государства-члена сведения о дате и времени обновления единой базы данных в соответствии с Регламентом информационного взаимодействия между уполномоченными органами</w:t>
            </w:r>
            <w:r>
              <w:br/>
            </w:r>
            <w:r>
              <w:rPr>
                <w:rFonts w:ascii="Times New Roman"/>
                <w:b w:val="false"/>
                <w:i w:val="false"/>
                <w:color w:val="000000"/>
                <w:sz w:val="20"/>
              </w:rPr>
              <w:t>
</w:t>
            </w:r>
            <w:r>
              <w:rPr>
                <w:rFonts w:ascii="Times New Roman"/>
                <w:b w:val="false"/>
                <w:i w:val="false"/>
                <w:color w:val="000000"/>
                <w:sz w:val="20"/>
              </w:rPr>
              <w:t>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дате и время обновления единой базы данных представлены уполномоченному органу государства-члена</w:t>
            </w:r>
          </w:p>
        </w:tc>
      </w:tr>
    </w:tbl>
    <w:bookmarkStart w:name="z132" w:id="98"/>
    <w:p>
      <w:pPr>
        <w:spacing w:after="0"/>
        <w:ind w:left="0"/>
        <w:jc w:val="both"/>
      </w:pPr>
      <w:r>
        <w:rPr>
          <w:rFonts w:ascii="Times New Roman"/>
          <w:b w:val="false"/>
          <w:i w:val="false"/>
          <w:color w:val="000000"/>
          <w:sz w:val="28"/>
        </w:rPr>
        <w:t>
Таблица 25</w:t>
      </w:r>
    </w:p>
    <w:bookmarkEnd w:id="98"/>
    <w:p>
      <w:pPr>
        <w:spacing w:after="0"/>
        <w:ind w:left="0"/>
        <w:jc w:val="both"/>
      </w:pPr>
      <w:r>
        <w:rPr>
          <w:rFonts w:ascii="Times New Roman"/>
          <w:b w:val="false"/>
          <w:i w:val="false"/>
          <w:color w:val="000000"/>
          <w:sz w:val="28"/>
        </w:rPr>
        <w:t>        Описание операции «Получение и обработка сведений о дате</w:t>
      </w:r>
      <w:r>
        <w:br/>
      </w:r>
      <w:r>
        <w:rPr>
          <w:rFonts w:ascii="Times New Roman"/>
          <w:b w:val="false"/>
          <w:i w:val="false"/>
          <w:color w:val="000000"/>
          <w:sz w:val="28"/>
        </w:rPr>
        <w:t>
       и времени обновления единой базы данных» (P.MM.03.OPR.015)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P.MM.03.OPR.015</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о дате и времени обновления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поступлении сведений о дате и времени обновления единой базы данных (операция «Подготовка и представление сведений о дате и времени обновления единой базы данных» (P.MM.03.OPR.014))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выполняет проверку полученных сведений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государства-члена получены сведения о дате и времени обновления единой базы данных</w:t>
            </w:r>
          </w:p>
        </w:tc>
      </w:tr>
    </w:tbl>
    <w:bookmarkStart w:name="z133" w:id="99"/>
    <w:p>
      <w:pPr>
        <w:spacing w:after="0"/>
        <w:ind w:left="0"/>
        <w:jc w:val="both"/>
      </w:pPr>
      <w:r>
        <w:rPr>
          <w:rFonts w:ascii="Times New Roman"/>
          <w:b w:val="false"/>
          <w:i w:val="false"/>
          <w:color w:val="000000"/>
          <w:sz w:val="28"/>
        </w:rPr>
        <w:t>
Процедура «Получение сведений из единой базы данных»</w:t>
      </w:r>
      <w:r>
        <w:br/>
      </w:r>
      <w:r>
        <w:rPr>
          <w:rFonts w:ascii="Times New Roman"/>
          <w:b w:val="false"/>
          <w:i w:val="false"/>
          <w:color w:val="000000"/>
          <w:sz w:val="28"/>
        </w:rPr>
        <w:t>
(P.MM.03.PRC.005)</w:t>
      </w:r>
    </w:p>
    <w:bookmarkEnd w:id="99"/>
    <w:bookmarkStart w:name="z134" w:id="100"/>
    <w:p>
      <w:pPr>
        <w:spacing w:after="0"/>
        <w:ind w:left="0"/>
        <w:jc w:val="both"/>
      </w:pPr>
      <w:r>
        <w:rPr>
          <w:rFonts w:ascii="Times New Roman"/>
          <w:b w:val="false"/>
          <w:i w:val="false"/>
          <w:color w:val="000000"/>
          <w:sz w:val="28"/>
        </w:rPr>
        <w:t>
      58. Схема выполнения процедуры «Получение сведений из единой базы данных» (P.MM.03.PRC.005) представлена на рисунке 9.</w:t>
      </w:r>
    </w:p>
    <w:bookmarkEnd w:id="100"/>
    <w:p>
      <w:pPr>
        <w:spacing w:after="0"/>
        <w:ind w:left="0"/>
        <w:jc w:val="both"/>
      </w:pPr>
      <w:r>
        <w:drawing>
          <wp:inline distT="0" distB="0" distL="0" distR="0">
            <wp:extent cx="7429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29500" cy="5740400"/>
                    </a:xfrm>
                    <a:prstGeom prst="rect">
                      <a:avLst/>
                    </a:prstGeom>
                  </pic:spPr>
                </pic:pic>
              </a:graphicData>
            </a:graphic>
          </wp:inline>
        </w:drawing>
      </w:r>
    </w:p>
    <w:bookmarkStart w:name="z450" w:id="101"/>
    <w:p>
      <w:pPr>
        <w:spacing w:after="0"/>
        <w:ind w:left="0"/>
        <w:jc w:val="both"/>
      </w:pPr>
      <w:r>
        <w:rPr>
          <w:rFonts w:ascii="Times New Roman"/>
          <w:b w:val="false"/>
          <w:i w:val="false"/>
          <w:color w:val="000000"/>
          <w:sz w:val="28"/>
        </w:rPr>
        <w:t>
Рис. 9. Схема выполнения процедуры «Получение сведений из единой</w:t>
      </w:r>
      <w:r>
        <w:br/>
      </w:r>
      <w:r>
        <w:rPr>
          <w:rFonts w:ascii="Times New Roman"/>
          <w:b w:val="false"/>
          <w:i w:val="false"/>
          <w:color w:val="000000"/>
          <w:sz w:val="28"/>
        </w:rPr>
        <w:t>
базы данных» (P.MM.03.PRC.005)</w:t>
      </w:r>
    </w:p>
    <w:bookmarkEnd w:id="101"/>
    <w:bookmarkStart w:name="z135" w:id="102"/>
    <w:p>
      <w:pPr>
        <w:spacing w:after="0"/>
        <w:ind w:left="0"/>
        <w:jc w:val="both"/>
      </w:pPr>
      <w:r>
        <w:rPr>
          <w:rFonts w:ascii="Times New Roman"/>
          <w:b w:val="false"/>
          <w:i w:val="false"/>
          <w:color w:val="000000"/>
          <w:sz w:val="28"/>
        </w:rPr>
        <w:t>
      59. Процедура «Получение сведений из единой базы данных» (P.MM.03.PRC.005) выполняется при возникновении необходимости получения уполномоченным органом государства-члена сведений из единой базы данных</w:t>
      </w:r>
      <w:r>
        <w:rPr>
          <w:rFonts w:ascii="Times New Roman"/>
          <w:b w:val="false"/>
          <w:i w:val="false"/>
          <w:color w:val="a6a6a6"/>
          <w:sz w:val="28"/>
        </w:rPr>
        <w:t>.</w:t>
      </w:r>
      <w:r>
        <w:br/>
      </w:r>
      <w:r>
        <w:rPr>
          <w:rFonts w:ascii="Times New Roman"/>
          <w:b w:val="false"/>
          <w:i w:val="false"/>
          <w:color w:val="000000"/>
          <w:sz w:val="28"/>
        </w:rPr>
        <w:t>
</w:t>
      </w:r>
      <w:r>
        <w:rPr>
          <w:rFonts w:ascii="Times New Roman"/>
          <w:b w:val="false"/>
          <w:i w:val="false"/>
          <w:color w:val="000000"/>
          <w:sz w:val="28"/>
        </w:rPr>
        <w:t>
      60. Первой выполняется операция «Запрос сведений из единой базы данных» (P.MM.03.OPR.016), по результатам выполнения которой уполномоченным органом государства-члена формируется и направляется в Комиссию запрос на представление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
      61. При поступлении в Комиссию запроса на представление сведений из единой базы данных выполняется операция «Подготовка и представление сведений из единой базы данных» (P.MM.03.OPR.017), по результатам выполнения которой формируются и представляются в уполномоченный орган государства-члена запрашиваемые сведения или направляется уведомление об отсутствии сведений, удовлетворяющих параметрам запроса.</w:t>
      </w:r>
      <w:r>
        <w:br/>
      </w:r>
      <w:r>
        <w:rPr>
          <w:rFonts w:ascii="Times New Roman"/>
          <w:b w:val="false"/>
          <w:i w:val="false"/>
          <w:color w:val="000000"/>
          <w:sz w:val="28"/>
        </w:rPr>
        <w:t>
</w:t>
      </w:r>
      <w:r>
        <w:rPr>
          <w:rFonts w:ascii="Times New Roman"/>
          <w:b w:val="false"/>
          <w:i w:val="false"/>
          <w:color w:val="000000"/>
          <w:sz w:val="28"/>
        </w:rPr>
        <w:t>
      62. При поступлении в уполномоченный орган государства-члена сведений из единой базы данных или уведомления об отсутствии сведений, удовлетворяющих параметрам запроса, выполняется операция «Получение и обработка сведений из единой базы данных» (P.MM.03.OPR.018).</w:t>
      </w:r>
      <w:r>
        <w:br/>
      </w:r>
      <w:r>
        <w:rPr>
          <w:rFonts w:ascii="Times New Roman"/>
          <w:b w:val="false"/>
          <w:i w:val="false"/>
          <w:color w:val="000000"/>
          <w:sz w:val="28"/>
        </w:rPr>
        <w:t>
</w:t>
      </w:r>
      <w:r>
        <w:rPr>
          <w:rFonts w:ascii="Times New Roman"/>
          <w:b w:val="false"/>
          <w:i w:val="false"/>
          <w:color w:val="000000"/>
          <w:sz w:val="28"/>
        </w:rPr>
        <w:t>
      63. Результатом выполнения процедуры «Получение сведений из единой базы данных» (P.MM.03.PRC.005) является получение уполномоченным органом государства-члена сведений из единой базы данных или уведомления об отсутствии сведений в единой базе данных.</w:t>
      </w:r>
      <w:r>
        <w:br/>
      </w:r>
      <w:r>
        <w:rPr>
          <w:rFonts w:ascii="Times New Roman"/>
          <w:b w:val="false"/>
          <w:i w:val="false"/>
          <w:color w:val="000000"/>
          <w:sz w:val="28"/>
        </w:rPr>
        <w:t>
</w:t>
      </w:r>
      <w:r>
        <w:rPr>
          <w:rFonts w:ascii="Times New Roman"/>
          <w:b w:val="false"/>
          <w:i w:val="false"/>
          <w:color w:val="000000"/>
          <w:sz w:val="28"/>
        </w:rPr>
        <w:t>
      64. Перечень операций общего процесса, выполняемых в рамках процедуры «Получение сведений из единой базы данных» (P.MM.03.PRC.005), приведен в таблице 26.</w:t>
      </w:r>
    </w:p>
    <w:bookmarkEnd w:id="102"/>
    <w:bookmarkStart w:name="z141" w:id="103"/>
    <w:p>
      <w:pPr>
        <w:spacing w:after="0"/>
        <w:ind w:left="0"/>
        <w:jc w:val="both"/>
      </w:pPr>
      <w:r>
        <w:rPr>
          <w:rFonts w:ascii="Times New Roman"/>
          <w:b w:val="false"/>
          <w:i w:val="false"/>
          <w:color w:val="000000"/>
          <w:sz w:val="28"/>
        </w:rPr>
        <w:t>
Таблица 26</w:t>
      </w:r>
    </w:p>
    <w:bookmarkEnd w:id="103"/>
    <w:bookmarkStart w:name="z142" w:id="104"/>
    <w:p>
      <w:pPr>
        <w:spacing w:after="0"/>
        <w:ind w:left="0"/>
        <w:jc w:val="both"/>
      </w:pPr>
      <w:r>
        <w:rPr>
          <w:rFonts w:ascii="Times New Roman"/>
          <w:b w:val="false"/>
          <w:i w:val="false"/>
          <w:color w:val="000000"/>
          <w:sz w:val="28"/>
        </w:rPr>
        <w:t>
        Перечень операций общего процесса, выполняемых в рамках</w:t>
      </w:r>
      <w:r>
        <w:br/>
      </w:r>
      <w:r>
        <w:rPr>
          <w:rFonts w:ascii="Times New Roman"/>
          <w:b w:val="false"/>
          <w:i w:val="false"/>
          <w:color w:val="000000"/>
          <w:sz w:val="28"/>
        </w:rPr>
        <w:t>
          процедуры «Получение сведений из единой базы данных»</w:t>
      </w:r>
      <w:r>
        <w:br/>
      </w:r>
      <w:r>
        <w:rPr>
          <w:rFonts w:ascii="Times New Roman"/>
          <w:b w:val="false"/>
          <w:i w:val="false"/>
          <w:color w:val="000000"/>
          <w:sz w:val="28"/>
        </w:rPr>
        <w:t>
                        (P.MM.03.PRC.005)</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048"/>
        <w:gridCol w:w="4391"/>
      </w:tblGrid>
      <w:tr>
        <w:trPr>
          <w:trHeight w:val="6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P.MM.03.OPR.016</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из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27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P.MM.03.OPR.017</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сведений из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28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P.MM.03.OPR.018</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из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29 настоящих Правил</w:t>
            </w:r>
          </w:p>
        </w:tc>
      </w:tr>
    </w:tbl>
    <w:bookmarkStart w:name="z143" w:id="105"/>
    <w:p>
      <w:pPr>
        <w:spacing w:after="0"/>
        <w:ind w:left="0"/>
        <w:jc w:val="both"/>
      </w:pPr>
      <w:r>
        <w:rPr>
          <w:rFonts w:ascii="Times New Roman"/>
          <w:b w:val="false"/>
          <w:i w:val="false"/>
          <w:color w:val="000000"/>
          <w:sz w:val="28"/>
        </w:rPr>
        <w:t>
Таблица 27</w:t>
      </w:r>
    </w:p>
    <w:bookmarkEnd w:id="105"/>
    <w:p>
      <w:pPr>
        <w:spacing w:after="0"/>
        <w:ind w:left="0"/>
        <w:jc w:val="both"/>
      </w:pPr>
      <w:r>
        <w:rPr>
          <w:rFonts w:ascii="Times New Roman"/>
          <w:b w:val="false"/>
          <w:i w:val="false"/>
          <w:color w:val="000000"/>
          <w:sz w:val="28"/>
        </w:rPr>
        <w:t>          Описание операции «Запрос сведений из единой базы данных»</w:t>
      </w:r>
      <w:r>
        <w:br/>
      </w:r>
      <w:r>
        <w:rPr>
          <w:rFonts w:ascii="Times New Roman"/>
          <w:b w:val="false"/>
          <w:i w:val="false"/>
          <w:color w:val="000000"/>
          <w:sz w:val="28"/>
        </w:rPr>
        <w:t>
                         (P.MM.03.OPR.016)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P.MM.03.OPR.016</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возникновении необходимости получения уполномоченным органом государства-члена сведений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направляет в Комиссию запрос на представление сведений из единой базы данных в соответствии с Регламентом информационного взаимодействия между уполномоченными органами государств-членов и Комиссией. Исполнитель запрашивает актуальные сведения по всем государствам-членам или по конкретному государству-члену, указав в запросе его код. В запросе указывается дата, на которую необходимо представить актуальные сведения. Если дата не указана, представляются все актуальные на текущую дату сведения, содержащиеся в единой базе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государства-члена направлен запрос на представление сведений из единой базы данных</w:t>
            </w:r>
          </w:p>
        </w:tc>
      </w:tr>
    </w:tbl>
    <w:bookmarkStart w:name="z144" w:id="106"/>
    <w:p>
      <w:pPr>
        <w:spacing w:after="0"/>
        <w:ind w:left="0"/>
        <w:jc w:val="both"/>
      </w:pPr>
      <w:r>
        <w:rPr>
          <w:rFonts w:ascii="Times New Roman"/>
          <w:b w:val="false"/>
          <w:i w:val="false"/>
          <w:color w:val="000000"/>
          <w:sz w:val="28"/>
        </w:rPr>
        <w:t>
Таблица 28</w:t>
      </w:r>
    </w:p>
    <w:bookmarkEnd w:id="106"/>
    <w:bookmarkStart w:name="z145" w:id="107"/>
    <w:p>
      <w:pPr>
        <w:spacing w:after="0"/>
        <w:ind w:left="0"/>
        <w:jc w:val="both"/>
      </w:pPr>
      <w:r>
        <w:rPr>
          <w:rFonts w:ascii="Times New Roman"/>
          <w:b w:val="false"/>
          <w:i w:val="false"/>
          <w:color w:val="000000"/>
          <w:sz w:val="28"/>
        </w:rPr>
        <w:t>
         Описание операции «Подготовка и представление сведений</w:t>
      </w:r>
      <w:r>
        <w:br/>
      </w:r>
      <w:r>
        <w:rPr>
          <w:rFonts w:ascii="Times New Roman"/>
          <w:b w:val="false"/>
          <w:i w:val="false"/>
          <w:color w:val="000000"/>
          <w:sz w:val="28"/>
        </w:rPr>
        <w:t>
             из единой базы данных» (P.MM.03.OPR.017)</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P.MM.03.OPR.017</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сведений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поступлении запроса на представление сведений из единой базы данных (операция «Запрос сведений из единой базы данных» (P.MM.03.OPR.016))</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запроса и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 В случае успешного выполнения проверки исполнитель направляет ответ на запрос, в котором могут быть направлены сообщения:</w:t>
            </w:r>
            <w:r>
              <w:br/>
            </w:r>
            <w:r>
              <w:rPr>
                <w:rFonts w:ascii="Times New Roman"/>
                <w:b w:val="false"/>
                <w:i w:val="false"/>
                <w:color w:val="000000"/>
                <w:sz w:val="20"/>
              </w:rPr>
              <w:t>
</w:t>
            </w:r>
            <w:r>
              <w:rPr>
                <w:rFonts w:ascii="Times New Roman"/>
                <w:b w:val="false"/>
                <w:i w:val="false"/>
                <w:color w:val="000000"/>
                <w:sz w:val="20"/>
              </w:rPr>
              <w:t>со сведениями из единой базы данных;</w:t>
            </w:r>
            <w:r>
              <w:br/>
            </w:r>
            <w:r>
              <w:rPr>
                <w:rFonts w:ascii="Times New Roman"/>
                <w:b w:val="false"/>
                <w:i w:val="false"/>
                <w:color w:val="000000"/>
                <w:sz w:val="20"/>
              </w:rPr>
              <w:t>
</w:t>
            </w:r>
            <w:r>
              <w:rPr>
                <w:rFonts w:ascii="Times New Roman"/>
                <w:b w:val="false"/>
                <w:i w:val="false"/>
                <w:color w:val="000000"/>
                <w:sz w:val="20"/>
              </w:rPr>
              <w:t xml:space="preserve">с уведомлением об отсутствии сведений в единой базе данных, с кодом результата обработки, соответствующим отсутствию сведений. </w:t>
            </w:r>
            <w:r>
              <w:rPr>
                <w:rFonts w:ascii="Times New Roman"/>
                <w:b w:val="false"/>
                <w:i w:val="false"/>
                <w:color w:val="000000"/>
                <w:sz w:val="20"/>
              </w:rPr>
              <w:t>В ответных сообщениях со сведениями из единой базы данных представляются актуальные сведения на дату, указанную в запросе, то есть сведения, для которых начальная дата меньше указанной в запросе, а конечная дата больше указанной в запросе либо не задана.</w:t>
            </w:r>
            <w:r>
              <w:br/>
            </w:r>
            <w:r>
              <w:rPr>
                <w:rFonts w:ascii="Times New Roman"/>
                <w:b w:val="false"/>
                <w:i w:val="false"/>
                <w:color w:val="000000"/>
                <w:sz w:val="20"/>
              </w:rPr>
              <w:t>
</w:t>
            </w:r>
            <w:r>
              <w:rPr>
                <w:rFonts w:ascii="Times New Roman"/>
                <w:b w:val="false"/>
                <w:i w:val="false"/>
                <w:color w:val="000000"/>
                <w:sz w:val="20"/>
              </w:rPr>
              <w:t>Если в запросе был указан код страны, то в ответном сообщении представлены сведения из единой базы данных по конкретному указанному государству-члену, иначе – по всем государствам-членам</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уполномоченному органу государства-члена представлены сведения из единой базы данных или уведомление об отсутствии сведений, удовлетворяющих параметрам запроса</w:t>
            </w:r>
          </w:p>
        </w:tc>
      </w:tr>
    </w:tbl>
    <w:bookmarkStart w:name="z146" w:id="108"/>
    <w:p>
      <w:pPr>
        <w:spacing w:after="0"/>
        <w:ind w:left="0"/>
        <w:jc w:val="both"/>
      </w:pPr>
      <w:r>
        <w:rPr>
          <w:rFonts w:ascii="Times New Roman"/>
          <w:b w:val="false"/>
          <w:i w:val="false"/>
          <w:color w:val="000000"/>
          <w:sz w:val="28"/>
        </w:rPr>
        <w:t>
Таблица 29</w:t>
      </w:r>
    </w:p>
    <w:bookmarkEnd w:id="108"/>
    <w:bookmarkStart w:name="z147" w:id="109"/>
    <w:p>
      <w:pPr>
        <w:spacing w:after="0"/>
        <w:ind w:left="0"/>
        <w:jc w:val="both"/>
      </w:pPr>
      <w:r>
        <w:rPr>
          <w:rFonts w:ascii="Times New Roman"/>
          <w:b w:val="false"/>
          <w:i w:val="false"/>
          <w:color w:val="000000"/>
          <w:sz w:val="28"/>
        </w:rPr>
        <w:t>
         Описание операции «Получение и обработка сведений из единой</w:t>
      </w:r>
      <w:r>
        <w:br/>
      </w:r>
      <w:r>
        <w:rPr>
          <w:rFonts w:ascii="Times New Roman"/>
          <w:b w:val="false"/>
          <w:i w:val="false"/>
          <w:color w:val="000000"/>
          <w:sz w:val="28"/>
        </w:rPr>
        <w:t>
                    базы данных» (P.MM.03.OPR.018)</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P.MM.03.OPR.018</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поступлении сведений из единой базы данных либо уведомления об отсутствии сведений в единой базе, удовлетворяющих параметрам запроса (операция «Подготовка и представление сведений из единой базы данных» (P.MM.03.OPR.017))</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государства-члена получены сведения из единой базы данных либо уведомление об отсутствии сведений в единой базе данных</w:t>
            </w:r>
          </w:p>
        </w:tc>
      </w:tr>
    </w:tbl>
    <w:bookmarkStart w:name="z148" w:id="110"/>
    <w:p>
      <w:pPr>
        <w:spacing w:after="0"/>
        <w:ind w:left="0"/>
        <w:jc w:val="both"/>
      </w:pPr>
      <w:r>
        <w:rPr>
          <w:rFonts w:ascii="Times New Roman"/>
          <w:b w:val="false"/>
          <w:i w:val="false"/>
          <w:color w:val="000000"/>
          <w:sz w:val="28"/>
        </w:rPr>
        <w:t>
Процедура «Получение измененных сведений из единой базы данных»</w:t>
      </w:r>
      <w:r>
        <w:br/>
      </w:r>
      <w:r>
        <w:rPr>
          <w:rFonts w:ascii="Times New Roman"/>
          <w:b w:val="false"/>
          <w:i w:val="false"/>
          <w:color w:val="000000"/>
          <w:sz w:val="28"/>
        </w:rPr>
        <w:t>
(P.MM.03.PRC.006)</w:t>
      </w:r>
    </w:p>
    <w:bookmarkEnd w:id="110"/>
    <w:bookmarkStart w:name="z149" w:id="111"/>
    <w:p>
      <w:pPr>
        <w:spacing w:after="0"/>
        <w:ind w:left="0"/>
        <w:jc w:val="both"/>
      </w:pPr>
      <w:r>
        <w:rPr>
          <w:rFonts w:ascii="Times New Roman"/>
          <w:b w:val="false"/>
          <w:i w:val="false"/>
          <w:color w:val="000000"/>
          <w:sz w:val="28"/>
        </w:rPr>
        <w:t>
      65. Схема выполнения процедуры «Получение измененных сведений из единой базы данных» (P.MM.03.PRC.006) представлена на рисунке 10.</w:t>
      </w:r>
    </w:p>
    <w:bookmarkEnd w:id="111"/>
    <w:p>
      <w:pPr>
        <w:spacing w:after="0"/>
        <w:ind w:left="0"/>
        <w:jc w:val="both"/>
      </w:pPr>
      <w:r>
        <w:drawing>
          <wp:inline distT="0" distB="0" distL="0" distR="0">
            <wp:extent cx="73914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91400" cy="6184900"/>
                    </a:xfrm>
                    <a:prstGeom prst="rect">
                      <a:avLst/>
                    </a:prstGeom>
                  </pic:spPr>
                </pic:pic>
              </a:graphicData>
            </a:graphic>
          </wp:inline>
        </w:drawing>
      </w:r>
    </w:p>
    <w:bookmarkStart w:name="z449" w:id="112"/>
    <w:p>
      <w:pPr>
        <w:spacing w:after="0"/>
        <w:ind w:left="0"/>
        <w:jc w:val="both"/>
      </w:pPr>
      <w:r>
        <w:rPr>
          <w:rFonts w:ascii="Times New Roman"/>
          <w:b w:val="false"/>
          <w:i w:val="false"/>
          <w:color w:val="000000"/>
          <w:sz w:val="28"/>
        </w:rPr>
        <w:t>
Рис. 10. Схема выполнения процедуры «Получение измененных сведений</w:t>
      </w:r>
      <w:r>
        <w:br/>
      </w:r>
      <w:r>
        <w:rPr>
          <w:rFonts w:ascii="Times New Roman"/>
          <w:b w:val="false"/>
          <w:i w:val="false"/>
          <w:color w:val="000000"/>
          <w:sz w:val="28"/>
        </w:rPr>
        <w:t>
из единой базы данных» (P.MM.03.PRC.006)</w:t>
      </w:r>
    </w:p>
    <w:bookmarkEnd w:id="112"/>
    <w:bookmarkStart w:name="z150" w:id="113"/>
    <w:p>
      <w:pPr>
        <w:spacing w:after="0"/>
        <w:ind w:left="0"/>
        <w:jc w:val="both"/>
      </w:pPr>
      <w:r>
        <w:rPr>
          <w:rFonts w:ascii="Times New Roman"/>
          <w:b w:val="false"/>
          <w:i w:val="false"/>
          <w:color w:val="000000"/>
          <w:sz w:val="28"/>
        </w:rPr>
        <w:t>
      66. Процедура «Получение измененных сведений из единой базы данных» (P.MM.03.PRC.006) выполняется уполномоченным органом государства-члена в целях получения измененных сведений из единой базы данных, добавление которых в единую базу данных или внесение изменений в которые произошло с момента, указанного в запросе, до момента выполнения этого запроса</w:t>
      </w:r>
      <w:r>
        <w:rPr>
          <w:rFonts w:ascii="Times New Roman"/>
          <w:b w:val="false"/>
          <w:i w:val="false"/>
          <w:color w:val="a6a6a6"/>
          <w:sz w:val="28"/>
        </w:rPr>
        <w:t>.</w:t>
      </w:r>
      <w:r>
        <w:br/>
      </w:r>
      <w:r>
        <w:rPr>
          <w:rFonts w:ascii="Times New Roman"/>
          <w:b w:val="false"/>
          <w:i w:val="false"/>
          <w:color w:val="000000"/>
          <w:sz w:val="28"/>
        </w:rPr>
        <w:t>
</w:t>
      </w:r>
      <w:r>
        <w:rPr>
          <w:rFonts w:ascii="Times New Roman"/>
          <w:b w:val="false"/>
          <w:i w:val="false"/>
          <w:color w:val="000000"/>
          <w:sz w:val="28"/>
        </w:rPr>
        <w:t>
      67. Первой выполняется операция «Запрос измененных сведений из единой базы данных» (P.MM.03.OPR.019), по результатам выполнения которой уполномоченным органом государства-члена формируется и направляется в Комиссию запрос на представление измененных сведений из единой базы данных.</w:t>
      </w:r>
      <w:r>
        <w:br/>
      </w:r>
      <w:r>
        <w:rPr>
          <w:rFonts w:ascii="Times New Roman"/>
          <w:b w:val="false"/>
          <w:i w:val="false"/>
          <w:color w:val="000000"/>
          <w:sz w:val="28"/>
        </w:rPr>
        <w:t>
</w:t>
      </w:r>
      <w:r>
        <w:rPr>
          <w:rFonts w:ascii="Times New Roman"/>
          <w:b w:val="false"/>
          <w:i w:val="false"/>
          <w:color w:val="000000"/>
          <w:sz w:val="28"/>
        </w:rPr>
        <w:t>
      68. При поступлении запроса на представление измененных сведений из единой базы данных выполняется операция «Подготовка и представление измененных сведений из единой базы данных» (P.MM.03.OPR.020), по результатам выполнения которой формируются и представляются в уполномоченный орган государства-члена измененные сведения из единой базы данных или направляется уведомление об отсутствии сведений, удовлетворяющих параметрам запроса.</w:t>
      </w:r>
      <w:r>
        <w:br/>
      </w:r>
      <w:r>
        <w:rPr>
          <w:rFonts w:ascii="Times New Roman"/>
          <w:b w:val="false"/>
          <w:i w:val="false"/>
          <w:color w:val="000000"/>
          <w:sz w:val="28"/>
        </w:rPr>
        <w:t>
</w:t>
      </w:r>
      <w:r>
        <w:rPr>
          <w:rFonts w:ascii="Times New Roman"/>
          <w:b w:val="false"/>
          <w:i w:val="false"/>
          <w:color w:val="000000"/>
          <w:sz w:val="28"/>
        </w:rPr>
        <w:t>
      69. При поступлении измененных сведений из единой базы данных или уведомления об отсутствии сведений, удовлетворяющих параметрам запроса, выполняется операция «Получение и обработка измененных сведений из единой базы данных» (P.MM.03.OPR.021).</w:t>
      </w:r>
      <w:r>
        <w:br/>
      </w:r>
      <w:r>
        <w:rPr>
          <w:rFonts w:ascii="Times New Roman"/>
          <w:b w:val="false"/>
          <w:i w:val="false"/>
          <w:color w:val="000000"/>
          <w:sz w:val="28"/>
        </w:rPr>
        <w:t>
</w:t>
      </w:r>
      <w:r>
        <w:rPr>
          <w:rFonts w:ascii="Times New Roman"/>
          <w:b w:val="false"/>
          <w:i w:val="false"/>
          <w:color w:val="000000"/>
          <w:sz w:val="28"/>
        </w:rPr>
        <w:t>
      70. Результатом выполнения процедуры «Получение измененных сведений из единой базы данных» (P.MM.03.PRC.006) является получение уполномоченным органом государства-члена измененных сведений из единой базы данных или получение уведомления об отсутствии сведений, удовлетворяющих параметрам запроса.</w:t>
      </w:r>
      <w:r>
        <w:br/>
      </w:r>
      <w:r>
        <w:rPr>
          <w:rFonts w:ascii="Times New Roman"/>
          <w:b w:val="false"/>
          <w:i w:val="false"/>
          <w:color w:val="000000"/>
          <w:sz w:val="28"/>
        </w:rPr>
        <w:t>
</w:t>
      </w:r>
      <w:r>
        <w:rPr>
          <w:rFonts w:ascii="Times New Roman"/>
          <w:b w:val="false"/>
          <w:i w:val="false"/>
          <w:color w:val="000000"/>
          <w:sz w:val="28"/>
        </w:rPr>
        <w:t>
      71. Перечень операций общего процесса, выполняемых в рамках процедуры «Получение измененных сведений из единой базы данных» (P.MM.03.PRC.006), приведен в таблице 30.</w:t>
      </w:r>
    </w:p>
    <w:bookmarkEnd w:id="113"/>
    <w:bookmarkStart w:name="z156" w:id="114"/>
    <w:p>
      <w:pPr>
        <w:spacing w:after="0"/>
        <w:ind w:left="0"/>
        <w:jc w:val="both"/>
      </w:pPr>
      <w:r>
        <w:rPr>
          <w:rFonts w:ascii="Times New Roman"/>
          <w:b w:val="false"/>
          <w:i w:val="false"/>
          <w:color w:val="000000"/>
          <w:sz w:val="28"/>
        </w:rPr>
        <w:t>
Таблица 30</w:t>
      </w:r>
    </w:p>
    <w:bookmarkEnd w:id="114"/>
    <w:bookmarkStart w:name="z157" w:id="115"/>
    <w:p>
      <w:pPr>
        <w:spacing w:after="0"/>
        <w:ind w:left="0"/>
        <w:jc w:val="both"/>
      </w:pPr>
      <w:r>
        <w:rPr>
          <w:rFonts w:ascii="Times New Roman"/>
          <w:b w:val="false"/>
          <w:i w:val="false"/>
          <w:color w:val="000000"/>
          <w:sz w:val="28"/>
        </w:rPr>
        <w:t>
         Перечень операций общего процесса, выполняемых в рамках</w:t>
      </w:r>
      <w:r>
        <w:br/>
      </w:r>
      <w:r>
        <w:rPr>
          <w:rFonts w:ascii="Times New Roman"/>
          <w:b w:val="false"/>
          <w:i w:val="false"/>
          <w:color w:val="000000"/>
          <w:sz w:val="28"/>
        </w:rPr>
        <w:t>
         процедуры «Получение измененных сведений из единой</w:t>
      </w:r>
      <w:r>
        <w:br/>
      </w:r>
      <w:r>
        <w:rPr>
          <w:rFonts w:ascii="Times New Roman"/>
          <w:b w:val="false"/>
          <w:i w:val="false"/>
          <w:color w:val="000000"/>
          <w:sz w:val="28"/>
        </w:rPr>
        <w:t>
                  базы  данных» (P.MM.03.PRC.006)</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048"/>
        <w:gridCol w:w="4391"/>
      </w:tblGrid>
      <w:tr>
        <w:trPr>
          <w:trHeight w:val="6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P.MM.03.OPR.019</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измененных сведений из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31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P.MM.03.OPR.020</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измененных сведений из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32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измененных сведений из единой базы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33 настоящих Правил</w:t>
            </w:r>
          </w:p>
        </w:tc>
      </w:tr>
    </w:tbl>
    <w:bookmarkStart w:name="z158" w:id="116"/>
    <w:p>
      <w:pPr>
        <w:spacing w:after="0"/>
        <w:ind w:left="0"/>
        <w:jc w:val="both"/>
      </w:pPr>
      <w:r>
        <w:rPr>
          <w:rFonts w:ascii="Times New Roman"/>
          <w:b w:val="false"/>
          <w:i w:val="false"/>
          <w:color w:val="000000"/>
          <w:sz w:val="28"/>
        </w:rPr>
        <w:t>
Таблица 31</w:t>
      </w:r>
    </w:p>
    <w:bookmarkEnd w:id="116"/>
    <w:bookmarkStart w:name="z159" w:id="117"/>
    <w:p>
      <w:pPr>
        <w:spacing w:after="0"/>
        <w:ind w:left="0"/>
        <w:jc w:val="both"/>
      </w:pPr>
      <w:r>
        <w:rPr>
          <w:rFonts w:ascii="Times New Roman"/>
          <w:b w:val="false"/>
          <w:i w:val="false"/>
          <w:color w:val="000000"/>
          <w:sz w:val="28"/>
        </w:rPr>
        <w:t>
         Описание операции «Запрос измененных сведений из единой</w:t>
      </w:r>
      <w:r>
        <w:br/>
      </w:r>
      <w:r>
        <w:rPr>
          <w:rFonts w:ascii="Times New Roman"/>
          <w:b w:val="false"/>
          <w:i w:val="false"/>
          <w:color w:val="000000"/>
          <w:sz w:val="28"/>
        </w:rPr>
        <w:t>
                  базы данных» (P.MM.03.OPR.019)</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P.MM.03.OPR.019</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измененных сведений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возникновении необходимости получения исполнителем измененных сведений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направляет в Комиссию запрос на представление измененных сведений из единой базы данных, начиная с даты и времени, указанных в запросе, в соответствии с Регламентом информационного взаимодействия между уполномоченными органами государств-членов и Комиссией. Для запроса измененных сведений из единой базы данных в полном объеме дата и время в запросе не заполняются.</w:t>
            </w:r>
            <w:r>
              <w:br/>
            </w:r>
            <w:r>
              <w:rPr>
                <w:rFonts w:ascii="Times New Roman"/>
                <w:b w:val="false"/>
                <w:i w:val="false"/>
                <w:color w:val="000000"/>
                <w:sz w:val="20"/>
              </w:rPr>
              <w:t>
</w:t>
            </w:r>
            <w:r>
              <w:rPr>
                <w:rFonts w:ascii="Times New Roman"/>
                <w:b w:val="false"/>
                <w:i w:val="false"/>
                <w:color w:val="000000"/>
                <w:sz w:val="20"/>
              </w:rPr>
              <w:t>При возникновении необходимости запроса измененных сведений по конкретному государству-члену в запросе должен быть указан его код. Если код страны в запросе не указан, представляются измененные сведений по всем государствам-членам</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Комиссию направлен запрос на представление измененных сведений из единой базы данных</w:t>
            </w:r>
          </w:p>
        </w:tc>
      </w:tr>
    </w:tbl>
    <w:bookmarkStart w:name="z160" w:id="118"/>
    <w:p>
      <w:pPr>
        <w:spacing w:after="0"/>
        <w:ind w:left="0"/>
        <w:jc w:val="both"/>
      </w:pPr>
      <w:r>
        <w:rPr>
          <w:rFonts w:ascii="Times New Roman"/>
          <w:b w:val="false"/>
          <w:i w:val="false"/>
          <w:color w:val="000000"/>
          <w:sz w:val="28"/>
        </w:rPr>
        <w:t>
Таблица 32</w:t>
      </w:r>
    </w:p>
    <w:bookmarkEnd w:id="118"/>
    <w:bookmarkStart w:name="z161" w:id="119"/>
    <w:p>
      <w:pPr>
        <w:spacing w:after="0"/>
        <w:ind w:left="0"/>
        <w:jc w:val="both"/>
      </w:pPr>
      <w:r>
        <w:rPr>
          <w:rFonts w:ascii="Times New Roman"/>
          <w:b w:val="false"/>
          <w:i w:val="false"/>
          <w:color w:val="000000"/>
          <w:sz w:val="28"/>
        </w:rPr>
        <w:t>
          Описание операции «Подготовка и представление измененных</w:t>
      </w:r>
      <w:r>
        <w:br/>
      </w:r>
      <w:r>
        <w:rPr>
          <w:rFonts w:ascii="Times New Roman"/>
          <w:b w:val="false"/>
          <w:i w:val="false"/>
          <w:color w:val="000000"/>
          <w:sz w:val="28"/>
        </w:rPr>
        <w:t>
            сведений из единой базы данных» (P.MM.03.OPR.020)</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P.MM.03.OPR.020</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измененных сведений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исполнителем запроса на представление измененных сведений из единой базы данных (операция «Запрос измененных сведений из единой базы данных» (P.MM.03.OPR.019))</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r>
              <w:br/>
            </w: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w:t>
            </w:r>
            <w:r>
              <w:br/>
            </w: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r>
              <w:br/>
            </w:r>
            <w:r>
              <w:rPr>
                <w:rFonts w:ascii="Times New Roman"/>
                <w:b w:val="false"/>
                <w:i w:val="false"/>
                <w:color w:val="000000"/>
                <w:sz w:val="20"/>
              </w:rPr>
              <w:t>
</w:t>
            </w:r>
            <w:r>
              <w:rPr>
                <w:rFonts w:ascii="Times New Roman"/>
                <w:b w:val="false"/>
                <w:i w:val="false"/>
                <w:color w:val="000000"/>
                <w:sz w:val="20"/>
              </w:rPr>
              <w:t>с измененными сведениями из единой базы данных, начиная с даты и времени, указанных в запросе;</w:t>
            </w:r>
            <w:r>
              <w:br/>
            </w:r>
            <w:r>
              <w:rPr>
                <w:rFonts w:ascii="Times New Roman"/>
                <w:b w:val="false"/>
                <w:i w:val="false"/>
                <w:color w:val="000000"/>
                <w:sz w:val="20"/>
              </w:rPr>
              <w:t>
</w:t>
            </w:r>
            <w:r>
              <w:rPr>
                <w:rFonts w:ascii="Times New Roman"/>
                <w:b w:val="false"/>
                <w:i w:val="false"/>
                <w:color w:val="000000"/>
                <w:sz w:val="20"/>
              </w:rPr>
              <w:t>с уведомлением об отсутствии сведений (отсутствие изменений, начиная с даты и времени, указанных в запросе), с кодом результата обработки, соответствующим отсутствию сведений.</w:t>
            </w:r>
            <w:r>
              <w:br/>
            </w:r>
            <w:r>
              <w:rPr>
                <w:rFonts w:ascii="Times New Roman"/>
                <w:b w:val="false"/>
                <w:i w:val="false"/>
                <w:color w:val="000000"/>
                <w:sz w:val="20"/>
              </w:rPr>
              <w:t>
</w:t>
            </w:r>
            <w:r>
              <w:rPr>
                <w:rFonts w:ascii="Times New Roman"/>
                <w:b w:val="false"/>
                <w:i w:val="false"/>
                <w:color w:val="000000"/>
                <w:sz w:val="20"/>
              </w:rPr>
              <w:t>В ответном сообщении сведения из единой базы данных представляются по всем государствам-членам или по конкретному государству-члену в зависимости от условий запроса. В результате выполнения запроса сведения из единой базы данных представляются с учетом истории изменения</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уполномоченному органу государства-члена представлены измененные сведения из единой базы данных или уведомление об отсутствии сведений, удовлетворяющих параметрам запроса</w:t>
            </w:r>
          </w:p>
        </w:tc>
      </w:tr>
    </w:tbl>
    <w:bookmarkStart w:name="z162" w:id="120"/>
    <w:p>
      <w:pPr>
        <w:spacing w:after="0"/>
        <w:ind w:left="0"/>
        <w:jc w:val="both"/>
      </w:pPr>
      <w:r>
        <w:rPr>
          <w:rFonts w:ascii="Times New Roman"/>
          <w:b w:val="false"/>
          <w:i w:val="false"/>
          <w:color w:val="000000"/>
          <w:sz w:val="28"/>
        </w:rPr>
        <w:t>
Таблица 33</w:t>
      </w:r>
    </w:p>
    <w:bookmarkEnd w:id="120"/>
    <w:bookmarkStart w:name="z163" w:id="121"/>
    <w:p>
      <w:pPr>
        <w:spacing w:after="0"/>
        <w:ind w:left="0"/>
        <w:jc w:val="both"/>
      </w:pPr>
      <w:r>
        <w:rPr>
          <w:rFonts w:ascii="Times New Roman"/>
          <w:b w:val="false"/>
          <w:i w:val="false"/>
          <w:color w:val="000000"/>
          <w:sz w:val="28"/>
        </w:rPr>
        <w:t>
        Описание операции «Получение и обработка измененных сведений</w:t>
      </w:r>
      <w:r>
        <w:br/>
      </w:r>
      <w:r>
        <w:rPr>
          <w:rFonts w:ascii="Times New Roman"/>
          <w:b w:val="false"/>
          <w:i w:val="false"/>
          <w:color w:val="000000"/>
          <w:sz w:val="28"/>
        </w:rPr>
        <w:t>
               из единой базы данных» (P.MM.03.OPR.021)</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P.MM.03.OPR.021</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измененных сведений из единой базы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выполняется уполномоченным органом </w:t>
            </w:r>
            <w:r>
              <w:br/>
            </w:r>
            <w:r>
              <w:rPr>
                <w:rFonts w:ascii="Times New Roman"/>
                <w:b w:val="false"/>
                <w:i w:val="false"/>
                <w:color w:val="000000"/>
                <w:sz w:val="20"/>
              </w:rPr>
              <w:t>
</w:t>
            </w:r>
            <w:r>
              <w:rPr>
                <w:rFonts w:ascii="Times New Roman"/>
                <w:b w:val="false"/>
                <w:i w:val="false"/>
                <w:color w:val="000000"/>
                <w:sz w:val="20"/>
              </w:rPr>
              <w:t>государства-члена при получении измененных сведений из единой базы данных (операция «Подготовка и представление измененных сведений из единой базы данных» (P.MM.03.OPR.020))</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государства-члена получены измененные сведения из единой базы данных или уведомление об отсутствии сведений, удовлетворяющих параметрам запроса</w:t>
            </w:r>
          </w:p>
        </w:tc>
      </w:tr>
    </w:tbl>
    <w:bookmarkStart w:name="z164" w:id="122"/>
    <w:p>
      <w:pPr>
        <w:spacing w:after="0"/>
        <w:ind w:left="0"/>
        <w:jc w:val="both"/>
      </w:pPr>
      <w:r>
        <w:rPr>
          <w:rFonts w:ascii="Times New Roman"/>
          <w:b w:val="false"/>
          <w:i w:val="false"/>
          <w:color w:val="000000"/>
          <w:sz w:val="28"/>
        </w:rPr>
        <w:t>
3. Процедуры обмена сведениями между уполномоченными органами</w:t>
      </w:r>
      <w:r>
        <w:br/>
      </w:r>
      <w:r>
        <w:rPr>
          <w:rFonts w:ascii="Times New Roman"/>
          <w:b w:val="false"/>
          <w:i w:val="false"/>
          <w:color w:val="000000"/>
          <w:sz w:val="28"/>
        </w:rPr>
        <w:t>
государств-членов</w:t>
      </w:r>
    </w:p>
    <w:bookmarkEnd w:id="122"/>
    <w:bookmarkStart w:name="z165" w:id="123"/>
    <w:p>
      <w:pPr>
        <w:spacing w:after="0"/>
        <w:ind w:left="0"/>
        <w:jc w:val="both"/>
      </w:pPr>
      <w:r>
        <w:rPr>
          <w:rFonts w:ascii="Times New Roman"/>
          <w:b w:val="false"/>
          <w:i w:val="false"/>
          <w:color w:val="000000"/>
          <w:sz w:val="28"/>
        </w:rPr>
        <w:t>
Процедура «Уведомление о включении сведений в единую</w:t>
      </w:r>
      <w:r>
        <w:br/>
      </w:r>
      <w:r>
        <w:rPr>
          <w:rFonts w:ascii="Times New Roman"/>
          <w:b w:val="false"/>
          <w:i w:val="false"/>
          <w:color w:val="000000"/>
          <w:sz w:val="28"/>
        </w:rPr>
        <w:t>
базу данных» (P.MM.03.PRC.007)</w:t>
      </w:r>
    </w:p>
    <w:bookmarkEnd w:id="123"/>
    <w:bookmarkStart w:name="z166" w:id="124"/>
    <w:p>
      <w:pPr>
        <w:spacing w:after="0"/>
        <w:ind w:left="0"/>
        <w:jc w:val="both"/>
      </w:pPr>
      <w:r>
        <w:rPr>
          <w:rFonts w:ascii="Times New Roman"/>
          <w:b w:val="false"/>
          <w:i w:val="false"/>
          <w:color w:val="000000"/>
          <w:sz w:val="28"/>
        </w:rPr>
        <w:t>
      72. Схема выполнения процедуры «Уведомление о включении сведений в единую базу данных» (P.MM.03.PRC.007) представлена на рисунке 11.</w:t>
      </w:r>
    </w:p>
    <w:bookmarkEnd w:id="124"/>
    <w:p>
      <w:pPr>
        <w:spacing w:after="0"/>
        <w:ind w:left="0"/>
        <w:jc w:val="both"/>
      </w:pPr>
      <w:r>
        <w:drawing>
          <wp:inline distT="0" distB="0" distL="0" distR="0">
            <wp:extent cx="73914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91400" cy="4051300"/>
                    </a:xfrm>
                    <a:prstGeom prst="rect">
                      <a:avLst/>
                    </a:prstGeom>
                  </pic:spPr>
                </pic:pic>
              </a:graphicData>
            </a:graphic>
          </wp:inline>
        </w:drawing>
      </w:r>
    </w:p>
    <w:bookmarkStart w:name="z448" w:id="125"/>
    <w:p>
      <w:pPr>
        <w:spacing w:after="0"/>
        <w:ind w:left="0"/>
        <w:jc w:val="both"/>
      </w:pPr>
      <w:r>
        <w:rPr>
          <w:rFonts w:ascii="Times New Roman"/>
          <w:b w:val="false"/>
          <w:i w:val="false"/>
          <w:color w:val="000000"/>
          <w:sz w:val="28"/>
        </w:rPr>
        <w:t>
Рис. 11. Схема выполнения процедуры «Уведомление о включении сведений</w:t>
      </w:r>
      <w:r>
        <w:br/>
      </w:r>
      <w:r>
        <w:rPr>
          <w:rFonts w:ascii="Times New Roman"/>
          <w:b w:val="false"/>
          <w:i w:val="false"/>
          <w:color w:val="000000"/>
          <w:sz w:val="28"/>
        </w:rPr>
        <w:t>
в единую базу данных» (P.MM.03.PRC.007)</w:t>
      </w:r>
    </w:p>
    <w:bookmarkEnd w:id="125"/>
    <w:bookmarkStart w:name="z167" w:id="126"/>
    <w:p>
      <w:pPr>
        <w:spacing w:after="0"/>
        <w:ind w:left="0"/>
        <w:jc w:val="both"/>
      </w:pPr>
      <w:r>
        <w:rPr>
          <w:rFonts w:ascii="Times New Roman"/>
          <w:b w:val="false"/>
          <w:i w:val="false"/>
          <w:color w:val="000000"/>
          <w:sz w:val="28"/>
        </w:rPr>
        <w:t>
      73. Процедура «Уведомление о включении сведений в единую базу данных» (P.MM.03.PRC.007) выполняется при включении сведений в единую базу данных при завершении процедуры «Включение сведений в единую базу данных» (P.MM.03.PRC.001) выполнившим ее уполномоченным органом государства-члена (уполномоченным органом – отправителем сведений)</w:t>
      </w:r>
      <w:r>
        <w:rPr>
          <w:rFonts w:ascii="Times New Roman"/>
          <w:b w:val="false"/>
          <w:i w:val="false"/>
          <w:color w:val="a6a6a6"/>
          <w:sz w:val="28"/>
        </w:rPr>
        <w:t>.</w:t>
      </w:r>
      <w:r>
        <w:br/>
      </w:r>
      <w:r>
        <w:rPr>
          <w:rFonts w:ascii="Times New Roman"/>
          <w:b w:val="false"/>
          <w:i w:val="false"/>
          <w:color w:val="000000"/>
          <w:sz w:val="28"/>
        </w:rPr>
        <w:t>
</w:t>
      </w:r>
      <w:r>
        <w:rPr>
          <w:rFonts w:ascii="Times New Roman"/>
          <w:b w:val="false"/>
          <w:i w:val="false"/>
          <w:color w:val="000000"/>
          <w:sz w:val="28"/>
        </w:rPr>
        <w:t>
      74. Первой выполняется операция «Направление уведомления о включении сведений в единую базу данных» (P.MM.03.OPR.022), по результатам выполнения которой уполномоченным органом – отправителем сведений формируется и представляется в уполномоченный орган – получатель сведений уведомление о включении сведений в единую базу данных.</w:t>
      </w:r>
      <w:r>
        <w:br/>
      </w:r>
      <w:r>
        <w:rPr>
          <w:rFonts w:ascii="Times New Roman"/>
          <w:b w:val="false"/>
          <w:i w:val="false"/>
          <w:color w:val="000000"/>
          <w:sz w:val="28"/>
        </w:rPr>
        <w:t>
</w:t>
      </w:r>
      <w:r>
        <w:rPr>
          <w:rFonts w:ascii="Times New Roman"/>
          <w:b w:val="false"/>
          <w:i w:val="false"/>
          <w:color w:val="000000"/>
          <w:sz w:val="28"/>
        </w:rPr>
        <w:t>
      75. При получении уполномоченным органом – получателем сведений уведомления о включении сведений в единую базу данных выполняется операция «Получение и обработка уведомления о включении сведений в единую базу данных» (P.MM.03.OPR.023).</w:t>
      </w:r>
      <w:r>
        <w:br/>
      </w:r>
      <w:r>
        <w:rPr>
          <w:rFonts w:ascii="Times New Roman"/>
          <w:b w:val="false"/>
          <w:i w:val="false"/>
          <w:color w:val="000000"/>
          <w:sz w:val="28"/>
        </w:rPr>
        <w:t>
</w:t>
      </w:r>
      <w:r>
        <w:rPr>
          <w:rFonts w:ascii="Times New Roman"/>
          <w:b w:val="false"/>
          <w:i w:val="false"/>
          <w:color w:val="000000"/>
          <w:sz w:val="28"/>
        </w:rPr>
        <w:t>
      76. Результатом выполнения процедуры «Уведомление о включении сведений в единую базу данных» (P.MM.03.PRC.007) является получение уполномоченным органом – получателем сведений уведомления о включении сведений в единую базу данных.</w:t>
      </w:r>
      <w:r>
        <w:br/>
      </w:r>
      <w:r>
        <w:rPr>
          <w:rFonts w:ascii="Times New Roman"/>
          <w:b w:val="false"/>
          <w:i w:val="false"/>
          <w:color w:val="000000"/>
          <w:sz w:val="28"/>
        </w:rPr>
        <w:t>
</w:t>
      </w:r>
      <w:r>
        <w:rPr>
          <w:rFonts w:ascii="Times New Roman"/>
          <w:b w:val="false"/>
          <w:i w:val="false"/>
          <w:color w:val="000000"/>
          <w:sz w:val="28"/>
        </w:rPr>
        <w:t>
      77. Перечень операций общего процесса, выполняемых в рамках процедуры «Уведомление о включении сведений в единую базу данных» (P.MM.03.PRC.007), приведен в таблице 34.</w:t>
      </w:r>
    </w:p>
    <w:bookmarkEnd w:id="126"/>
    <w:bookmarkStart w:name="z172" w:id="127"/>
    <w:p>
      <w:pPr>
        <w:spacing w:after="0"/>
        <w:ind w:left="0"/>
        <w:jc w:val="both"/>
      </w:pPr>
      <w:r>
        <w:rPr>
          <w:rFonts w:ascii="Times New Roman"/>
          <w:b w:val="false"/>
          <w:i w:val="false"/>
          <w:color w:val="000000"/>
          <w:sz w:val="28"/>
        </w:rPr>
        <w:t>
Таблица 34</w:t>
      </w:r>
    </w:p>
    <w:bookmarkEnd w:id="127"/>
    <w:bookmarkStart w:name="z173" w:id="128"/>
    <w:p>
      <w:pPr>
        <w:spacing w:after="0"/>
        <w:ind w:left="0"/>
        <w:jc w:val="both"/>
      </w:pPr>
      <w:r>
        <w:rPr>
          <w:rFonts w:ascii="Times New Roman"/>
          <w:b w:val="false"/>
          <w:i w:val="false"/>
          <w:color w:val="000000"/>
          <w:sz w:val="28"/>
        </w:rPr>
        <w:t>
          Перечень операций общего процесса, выполняемых в рамках</w:t>
      </w:r>
      <w:r>
        <w:br/>
      </w:r>
      <w:r>
        <w:rPr>
          <w:rFonts w:ascii="Times New Roman"/>
          <w:b w:val="false"/>
          <w:i w:val="false"/>
          <w:color w:val="000000"/>
          <w:sz w:val="28"/>
        </w:rPr>
        <w:t>
           процедуры «Уведомление о включении сведений в единую</w:t>
      </w:r>
      <w:r>
        <w:br/>
      </w:r>
      <w:r>
        <w:rPr>
          <w:rFonts w:ascii="Times New Roman"/>
          <w:b w:val="false"/>
          <w:i w:val="false"/>
          <w:color w:val="000000"/>
          <w:sz w:val="28"/>
        </w:rPr>
        <w:t>
                   базу данных» (P.MM.03.PRC.007)</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048"/>
        <w:gridCol w:w="4391"/>
      </w:tblGrid>
      <w:tr>
        <w:trPr>
          <w:trHeight w:val="6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P.MM.03.OPR.022</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w:t>
            </w:r>
            <w:r>
              <w:br/>
            </w:r>
            <w:r>
              <w:rPr>
                <w:rFonts w:ascii="Times New Roman"/>
                <w:b w:val="false"/>
                <w:i w:val="false"/>
                <w:color w:val="000000"/>
                <w:sz w:val="20"/>
              </w:rPr>
              <w:t>
</w:t>
            </w:r>
            <w:r>
              <w:rPr>
                <w:rFonts w:ascii="Times New Roman"/>
                <w:b w:val="false"/>
                <w:i w:val="false"/>
                <w:color w:val="000000"/>
                <w:sz w:val="20"/>
              </w:rPr>
              <w:t>о включении сведений в единую базу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35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P.MM.03.OPR.023</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уведомления о включении сведений в единую базу данных</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36 настоящих Правил</w:t>
            </w:r>
          </w:p>
        </w:tc>
      </w:tr>
    </w:tbl>
    <w:bookmarkStart w:name="z174" w:id="129"/>
    <w:p>
      <w:pPr>
        <w:spacing w:after="0"/>
        <w:ind w:left="0"/>
        <w:jc w:val="both"/>
      </w:pPr>
      <w:r>
        <w:rPr>
          <w:rFonts w:ascii="Times New Roman"/>
          <w:b w:val="false"/>
          <w:i w:val="false"/>
          <w:color w:val="000000"/>
          <w:sz w:val="28"/>
        </w:rPr>
        <w:t>
Таблица 35</w:t>
      </w:r>
    </w:p>
    <w:bookmarkEnd w:id="129"/>
    <w:bookmarkStart w:name="z175" w:id="130"/>
    <w:p>
      <w:pPr>
        <w:spacing w:after="0"/>
        <w:ind w:left="0"/>
        <w:jc w:val="both"/>
      </w:pPr>
      <w:r>
        <w:rPr>
          <w:rFonts w:ascii="Times New Roman"/>
          <w:b w:val="false"/>
          <w:i w:val="false"/>
          <w:color w:val="000000"/>
          <w:sz w:val="28"/>
        </w:rPr>
        <w:t>
        Описание операции «Направление уведомления о включении</w:t>
      </w:r>
      <w:r>
        <w:br/>
      </w:r>
      <w:r>
        <w:rPr>
          <w:rFonts w:ascii="Times New Roman"/>
          <w:b w:val="false"/>
          <w:i w:val="false"/>
          <w:color w:val="000000"/>
          <w:sz w:val="28"/>
        </w:rPr>
        <w:t>
          сведений в единую базу данных» (P.MM.03.OPR.022)</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P.MM.03.OPR.022</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о включении сведений в единую базу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отправитель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исполнителем при включении сведений в единую базу данных, после завершения процедуры «Включение сведений в единую базу данных» (P.MM.03.PRC.001)</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направляет уполномоченным органам государств-членов уведомление о включении сведений в единую базу данных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уполномоченному органу – получателю сведений направлено уведомление о включении сведений в единую базу данных</w:t>
            </w:r>
          </w:p>
        </w:tc>
      </w:tr>
    </w:tbl>
    <w:bookmarkStart w:name="z176" w:id="131"/>
    <w:p>
      <w:pPr>
        <w:spacing w:after="0"/>
        <w:ind w:left="0"/>
        <w:jc w:val="both"/>
      </w:pPr>
      <w:r>
        <w:rPr>
          <w:rFonts w:ascii="Times New Roman"/>
          <w:b w:val="false"/>
          <w:i w:val="false"/>
          <w:color w:val="000000"/>
          <w:sz w:val="28"/>
        </w:rPr>
        <w:t>
Таблица 36</w:t>
      </w:r>
    </w:p>
    <w:bookmarkEnd w:id="131"/>
    <w:bookmarkStart w:name="z177" w:id="132"/>
    <w:p>
      <w:pPr>
        <w:spacing w:after="0"/>
        <w:ind w:left="0"/>
        <w:jc w:val="both"/>
      </w:pPr>
      <w:r>
        <w:rPr>
          <w:rFonts w:ascii="Times New Roman"/>
          <w:b w:val="false"/>
          <w:i w:val="false"/>
          <w:color w:val="000000"/>
          <w:sz w:val="28"/>
        </w:rPr>
        <w:t>
          Описание операции «Получение и обработка уведомления</w:t>
      </w:r>
      <w:r>
        <w:br/>
      </w:r>
      <w:r>
        <w:rPr>
          <w:rFonts w:ascii="Times New Roman"/>
          <w:b w:val="false"/>
          <w:i w:val="false"/>
          <w:color w:val="000000"/>
          <w:sz w:val="28"/>
        </w:rPr>
        <w:t>
      о включении сведений в единую базу данных» (P.MM.03.OPR.023)</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уведомления о включении сведений в единую базу данных</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получатель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исполнителем уведомления о включении сведений в единую базу данных (операция «Направление уведомления о включении сведений в единую базу данных» (P.MM.03.OPR.022))</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получает уведомление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 получателем сведений получено уведомление о включении сведений в единую базу данных</w:t>
            </w:r>
          </w:p>
        </w:tc>
      </w:tr>
    </w:tbl>
    <w:bookmarkStart w:name="z178" w:id="133"/>
    <w:p>
      <w:pPr>
        <w:spacing w:after="0"/>
        <w:ind w:left="0"/>
        <w:jc w:val="both"/>
      </w:pPr>
      <w:r>
        <w:rPr>
          <w:rFonts w:ascii="Times New Roman"/>
          <w:b w:val="false"/>
          <w:i w:val="false"/>
          <w:color w:val="000000"/>
          <w:sz w:val="28"/>
        </w:rPr>
        <w:t>
Процедура «Направление запроса на представление дополнительных</w:t>
      </w:r>
      <w:r>
        <w:br/>
      </w:r>
      <w:r>
        <w:rPr>
          <w:rFonts w:ascii="Times New Roman"/>
          <w:b w:val="false"/>
          <w:i w:val="false"/>
          <w:color w:val="000000"/>
          <w:sz w:val="28"/>
        </w:rPr>
        <w:t>
сведений, связанных с фактом выявления фальсифицированного,</w:t>
      </w:r>
      <w:r>
        <w:br/>
      </w:r>
      <w:r>
        <w:rPr>
          <w:rFonts w:ascii="Times New Roman"/>
          <w:b w:val="false"/>
          <w:i w:val="false"/>
          <w:color w:val="000000"/>
          <w:sz w:val="28"/>
        </w:rPr>
        <w:t>
контрафактного или не соответствующего требованиям по качеству</w:t>
      </w:r>
      <w:r>
        <w:br/>
      </w:r>
      <w:r>
        <w:rPr>
          <w:rFonts w:ascii="Times New Roman"/>
          <w:b w:val="false"/>
          <w:i w:val="false"/>
          <w:color w:val="000000"/>
          <w:sz w:val="28"/>
        </w:rPr>
        <w:t>
лекарственного средства» (P.MM.03.PRC.008)</w:t>
      </w:r>
    </w:p>
    <w:bookmarkEnd w:id="133"/>
    <w:bookmarkStart w:name="z179" w:id="134"/>
    <w:p>
      <w:pPr>
        <w:spacing w:after="0"/>
        <w:ind w:left="0"/>
        <w:jc w:val="both"/>
      </w:pPr>
      <w:r>
        <w:rPr>
          <w:rFonts w:ascii="Times New Roman"/>
          <w:b w:val="false"/>
          <w:i w:val="false"/>
          <w:color w:val="000000"/>
          <w:sz w:val="28"/>
        </w:rPr>
        <w:t>
      78. Схема выполнения процедуры «Направление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(P.MM.03.PRC.008) представлена на рисунке 12.</w:t>
      </w:r>
    </w:p>
    <w:bookmarkEnd w:id="134"/>
    <w:p>
      <w:pPr>
        <w:spacing w:after="0"/>
        <w:ind w:left="0"/>
        <w:jc w:val="both"/>
      </w:pPr>
      <w:r>
        <w:drawing>
          <wp:inline distT="0" distB="0" distL="0" distR="0">
            <wp:extent cx="7378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78700" cy="6489700"/>
                    </a:xfrm>
                    <a:prstGeom prst="rect">
                      <a:avLst/>
                    </a:prstGeom>
                  </pic:spPr>
                </pic:pic>
              </a:graphicData>
            </a:graphic>
          </wp:inline>
        </w:drawing>
      </w:r>
    </w:p>
    <w:bookmarkStart w:name="z447" w:id="135"/>
    <w:p>
      <w:pPr>
        <w:spacing w:after="0"/>
        <w:ind w:left="0"/>
        <w:jc w:val="both"/>
      </w:pPr>
      <w:r>
        <w:rPr>
          <w:rFonts w:ascii="Times New Roman"/>
          <w:b w:val="false"/>
          <w:i w:val="false"/>
          <w:color w:val="000000"/>
          <w:sz w:val="28"/>
        </w:rPr>
        <w:t>
Рис. 12. Схема выполнения процедуры «Направление запроса на</w:t>
      </w:r>
      <w:r>
        <w:br/>
      </w:r>
      <w:r>
        <w:rPr>
          <w:rFonts w:ascii="Times New Roman"/>
          <w:b w:val="false"/>
          <w:i w:val="false"/>
          <w:color w:val="000000"/>
          <w:sz w:val="28"/>
        </w:rPr>
        <w:t>
представление дополнительных сведений, связанных с фактом выявления</w:t>
      </w:r>
      <w:r>
        <w:br/>
      </w:r>
      <w:r>
        <w:rPr>
          <w:rFonts w:ascii="Times New Roman"/>
          <w:b w:val="false"/>
          <w:i w:val="false"/>
          <w:color w:val="000000"/>
          <w:sz w:val="28"/>
        </w:rPr>
        <w:t>
фальсифицированного, контрафактного или не соответствующего</w:t>
      </w:r>
      <w:r>
        <w:br/>
      </w:r>
      <w:r>
        <w:rPr>
          <w:rFonts w:ascii="Times New Roman"/>
          <w:b w:val="false"/>
          <w:i w:val="false"/>
          <w:color w:val="000000"/>
          <w:sz w:val="28"/>
        </w:rPr>
        <w:t>
требованиям по качеству лекарственного средства» (P.MM.03.PRC.008)</w:t>
      </w:r>
    </w:p>
    <w:bookmarkEnd w:id="135"/>
    <w:bookmarkStart w:name="z180" w:id="136"/>
    <w:p>
      <w:pPr>
        <w:spacing w:after="0"/>
        <w:ind w:left="0"/>
        <w:jc w:val="both"/>
      </w:pPr>
      <w:r>
        <w:rPr>
          <w:rFonts w:ascii="Times New Roman"/>
          <w:b w:val="false"/>
          <w:i w:val="false"/>
          <w:color w:val="000000"/>
          <w:sz w:val="28"/>
        </w:rPr>
        <w:t>
      79. Процедура «Направление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(P.MM.03.PRC.008) выполняется при возникновении необходимости получения уполномоченным органом государства-члена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r>
        <w:rPr>
          <w:rFonts w:ascii="Times New Roman"/>
          <w:b w:val="false"/>
          <w:i w:val="false"/>
          <w:color w:val="a6a6a6"/>
          <w:sz w:val="28"/>
        </w:rPr>
        <w:t>.</w:t>
      </w:r>
      <w:r>
        <w:br/>
      </w:r>
      <w:r>
        <w:rPr>
          <w:rFonts w:ascii="Times New Roman"/>
          <w:b w:val="false"/>
          <w:i w:val="false"/>
          <w:color w:val="000000"/>
          <w:sz w:val="28"/>
        </w:rPr>
        <w:t>
</w:t>
      </w:r>
      <w:r>
        <w:rPr>
          <w:rFonts w:ascii="Times New Roman"/>
          <w:b w:val="false"/>
          <w:i w:val="false"/>
          <w:color w:val="000000"/>
          <w:sz w:val="28"/>
        </w:rPr>
        <w:t>
      80. Первой выполняется операция «Запрос дополнительных сведений о фальсифицированном, контрафактном или не соответствующем требованиям по качеству лекарственном средстве» (P.MM.03.OPR.024), по результатам выполнения которой уполномоченным органом – получателем сведений формируется и направляется в уполномоченный орган – отправитель сведений запрос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r>
        <w:br/>
      </w:r>
      <w:r>
        <w:rPr>
          <w:rFonts w:ascii="Times New Roman"/>
          <w:b w:val="false"/>
          <w:i w:val="false"/>
          <w:color w:val="000000"/>
          <w:sz w:val="28"/>
        </w:rPr>
        <w:t>
</w:t>
      </w:r>
      <w:r>
        <w:rPr>
          <w:rFonts w:ascii="Times New Roman"/>
          <w:b w:val="false"/>
          <w:i w:val="false"/>
          <w:color w:val="000000"/>
          <w:sz w:val="28"/>
        </w:rPr>
        <w:t>
      81. При получении уполномоченным органом – отправителем сведений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выполняется операция «Прием и обработка запроса дополнительных сведений о фальсифицированном, контрафактном или не соответствующем требованиям по качеству лекарственном средстве» (P.MM.03.OPR.025), по результатам выполнения которой уполномоченным органом – отправителем сведений формируется и направляется в уполномоченный орган – получатель сведений уведомление о приеме и обработке запроса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r>
        <w:br/>
      </w:r>
      <w:r>
        <w:rPr>
          <w:rFonts w:ascii="Times New Roman"/>
          <w:b w:val="false"/>
          <w:i w:val="false"/>
          <w:color w:val="000000"/>
          <w:sz w:val="28"/>
        </w:rPr>
        <w:t>
</w:t>
      </w:r>
      <w:r>
        <w:rPr>
          <w:rFonts w:ascii="Times New Roman"/>
          <w:b w:val="false"/>
          <w:i w:val="false"/>
          <w:color w:val="000000"/>
          <w:sz w:val="28"/>
        </w:rPr>
        <w:t>
      82. При получении уполномоченным органом – получателем сведений уведомления о результатах обработки запроса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выполняется операция «Получение уведомления о результатах обработки запроса дополнительных сведений о фальсифицированном, контрафактном или не соответствующем требованиям по качеству лекарственном средстве» (P.MM.03.OPR.026).</w:t>
      </w:r>
      <w:r>
        <w:br/>
      </w:r>
      <w:r>
        <w:rPr>
          <w:rFonts w:ascii="Times New Roman"/>
          <w:b w:val="false"/>
          <w:i w:val="false"/>
          <w:color w:val="000000"/>
          <w:sz w:val="28"/>
        </w:rPr>
        <w:t>
</w:t>
      </w:r>
      <w:r>
        <w:rPr>
          <w:rFonts w:ascii="Times New Roman"/>
          <w:b w:val="false"/>
          <w:i w:val="false"/>
          <w:color w:val="000000"/>
          <w:sz w:val="28"/>
        </w:rPr>
        <w:t>
      83. Результатом выполнения процедуры «Направление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(P.MM.03.PRC.008) является получение уполномоченным органом – отправителем сведений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r>
        <w:br/>
      </w:r>
      <w:r>
        <w:rPr>
          <w:rFonts w:ascii="Times New Roman"/>
          <w:b w:val="false"/>
          <w:i w:val="false"/>
          <w:color w:val="000000"/>
          <w:sz w:val="28"/>
        </w:rPr>
        <w:t>
</w:t>
      </w:r>
      <w:r>
        <w:rPr>
          <w:rFonts w:ascii="Times New Roman"/>
          <w:b w:val="false"/>
          <w:i w:val="false"/>
          <w:color w:val="000000"/>
          <w:sz w:val="28"/>
        </w:rPr>
        <w:t>
      84. Перечень операций общего процесса, выполняемых в рамках процедуры «Направление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(P.MM.03.PRC.008), приведен в таблице 37.</w:t>
      </w:r>
    </w:p>
    <w:bookmarkEnd w:id="136"/>
    <w:bookmarkStart w:name="z186" w:id="137"/>
    <w:p>
      <w:pPr>
        <w:spacing w:after="0"/>
        <w:ind w:left="0"/>
        <w:jc w:val="both"/>
      </w:pPr>
      <w:r>
        <w:rPr>
          <w:rFonts w:ascii="Times New Roman"/>
          <w:b w:val="false"/>
          <w:i w:val="false"/>
          <w:color w:val="000000"/>
          <w:sz w:val="28"/>
        </w:rPr>
        <w:t>
Таблица 37</w:t>
      </w:r>
    </w:p>
    <w:bookmarkEnd w:id="137"/>
    <w:bookmarkStart w:name="z187" w:id="138"/>
    <w:p>
      <w:pPr>
        <w:spacing w:after="0"/>
        <w:ind w:left="0"/>
        <w:jc w:val="both"/>
      </w:pPr>
      <w:r>
        <w:rPr>
          <w:rFonts w:ascii="Times New Roman"/>
          <w:b w:val="false"/>
          <w:i w:val="false"/>
          <w:color w:val="000000"/>
          <w:sz w:val="28"/>
        </w:rPr>
        <w:t>
           Перечень операций общего процесса, выполняемых в рамках</w:t>
      </w:r>
      <w:r>
        <w:br/>
      </w:r>
      <w:r>
        <w:rPr>
          <w:rFonts w:ascii="Times New Roman"/>
          <w:b w:val="false"/>
          <w:i w:val="false"/>
          <w:color w:val="000000"/>
          <w:sz w:val="28"/>
        </w:rPr>
        <w:t>
       процедуры «Направление запроса на представление дополнительных</w:t>
      </w:r>
      <w:r>
        <w:br/>
      </w:r>
      <w:r>
        <w:rPr>
          <w:rFonts w:ascii="Times New Roman"/>
          <w:b w:val="false"/>
          <w:i w:val="false"/>
          <w:color w:val="000000"/>
          <w:sz w:val="28"/>
        </w:rPr>
        <w:t>
         сведений, связанных с фактом выявления фальсифицированного,</w:t>
      </w:r>
      <w:r>
        <w:br/>
      </w:r>
      <w:r>
        <w:rPr>
          <w:rFonts w:ascii="Times New Roman"/>
          <w:b w:val="false"/>
          <w:i w:val="false"/>
          <w:color w:val="000000"/>
          <w:sz w:val="28"/>
        </w:rPr>
        <w:t>
       контрафактного или не соответствующего требованиям по качеству</w:t>
      </w:r>
      <w:r>
        <w:br/>
      </w:r>
      <w:r>
        <w:rPr>
          <w:rFonts w:ascii="Times New Roman"/>
          <w:b w:val="false"/>
          <w:i w:val="false"/>
          <w:color w:val="000000"/>
          <w:sz w:val="28"/>
        </w:rPr>
        <w:t>
             лекарственного средства» (P.MM.03.PRC.008)</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048"/>
        <w:gridCol w:w="4391"/>
      </w:tblGrid>
      <w:tr>
        <w:trPr>
          <w:trHeight w:val="6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P.MM.03.OPR.024</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дополнительных сведений о фальсифицированном, контрафактном или не соответствующем требованиям по качеству лекарственном средстве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38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P.MM.03.OPR.025</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и обработка запроса дополнительных сведений о фальсифицированном, контрафактном или не соответствующем требованиям по качеству лекарственном средстве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39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P.MM.03.OPR.026</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обработки запроса дополнительных сведений о фальсифицированном, контрафактном или не соответствующем требованиям по качеству лекарственном средстве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40 настоящих Правил</w:t>
            </w:r>
          </w:p>
        </w:tc>
      </w:tr>
    </w:tbl>
    <w:bookmarkStart w:name="z188" w:id="139"/>
    <w:p>
      <w:pPr>
        <w:spacing w:after="0"/>
        <w:ind w:left="0"/>
        <w:jc w:val="both"/>
      </w:pPr>
      <w:r>
        <w:rPr>
          <w:rFonts w:ascii="Times New Roman"/>
          <w:b w:val="false"/>
          <w:i w:val="false"/>
          <w:color w:val="000000"/>
          <w:sz w:val="28"/>
        </w:rPr>
        <w:t>
Таблица 38</w:t>
      </w:r>
    </w:p>
    <w:bookmarkEnd w:id="139"/>
    <w:bookmarkStart w:name="z189" w:id="140"/>
    <w:p>
      <w:pPr>
        <w:spacing w:after="0"/>
        <w:ind w:left="0"/>
        <w:jc w:val="both"/>
      </w:pPr>
      <w:r>
        <w:rPr>
          <w:rFonts w:ascii="Times New Roman"/>
          <w:b w:val="false"/>
          <w:i w:val="false"/>
          <w:color w:val="000000"/>
          <w:sz w:val="28"/>
        </w:rPr>
        <w:t>
          Описание операции «Запрос дополнительных сведений</w:t>
      </w:r>
      <w:r>
        <w:br/>
      </w:r>
      <w:r>
        <w:rPr>
          <w:rFonts w:ascii="Times New Roman"/>
          <w:b w:val="false"/>
          <w:i w:val="false"/>
          <w:color w:val="000000"/>
          <w:sz w:val="28"/>
        </w:rPr>
        <w:t>
       о фальсифицированном, контрафактном или не соответствующем</w:t>
      </w:r>
      <w:r>
        <w:br/>
      </w:r>
      <w:r>
        <w:rPr>
          <w:rFonts w:ascii="Times New Roman"/>
          <w:b w:val="false"/>
          <w:i w:val="false"/>
          <w:color w:val="000000"/>
          <w:sz w:val="28"/>
        </w:rPr>
        <w:t>
    требованиям по качеству лекарственном средстве» (P.MM.03.OPR.024)</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дополнительных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получатель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возникновении необходимости получения исполнителем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направляет в уполномоченный орган – отправитель сведений запрос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 получателем сведений направлен запрос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r>
    </w:tbl>
    <w:bookmarkStart w:name="z190" w:id="141"/>
    <w:p>
      <w:pPr>
        <w:spacing w:after="0"/>
        <w:ind w:left="0"/>
        <w:jc w:val="both"/>
      </w:pPr>
      <w:r>
        <w:rPr>
          <w:rFonts w:ascii="Times New Roman"/>
          <w:b w:val="false"/>
          <w:i w:val="false"/>
          <w:color w:val="000000"/>
          <w:sz w:val="28"/>
        </w:rPr>
        <w:t>
Таблица 39</w:t>
      </w:r>
    </w:p>
    <w:bookmarkEnd w:id="141"/>
    <w:bookmarkStart w:name="z191" w:id="142"/>
    <w:p>
      <w:pPr>
        <w:spacing w:after="0"/>
        <w:ind w:left="0"/>
        <w:jc w:val="both"/>
      </w:pPr>
      <w:r>
        <w:rPr>
          <w:rFonts w:ascii="Times New Roman"/>
          <w:b w:val="false"/>
          <w:i w:val="false"/>
          <w:color w:val="000000"/>
          <w:sz w:val="28"/>
        </w:rPr>
        <w:t>
        Описание операции «Прием и обработка запроса дополнительных</w:t>
      </w:r>
      <w:r>
        <w:br/>
      </w:r>
      <w:r>
        <w:rPr>
          <w:rFonts w:ascii="Times New Roman"/>
          <w:b w:val="false"/>
          <w:i w:val="false"/>
          <w:color w:val="000000"/>
          <w:sz w:val="28"/>
        </w:rPr>
        <w:t>
            сведений о фальсифицированном, контрафактном или</w:t>
      </w:r>
      <w:r>
        <w:br/>
      </w:r>
      <w:r>
        <w:rPr>
          <w:rFonts w:ascii="Times New Roman"/>
          <w:b w:val="false"/>
          <w:i w:val="false"/>
          <w:color w:val="000000"/>
          <w:sz w:val="28"/>
        </w:rPr>
        <w:t>
              не соответствующем требованиям по качеству</w:t>
      </w:r>
      <w:r>
        <w:br/>
      </w:r>
      <w:r>
        <w:rPr>
          <w:rFonts w:ascii="Times New Roman"/>
          <w:b w:val="false"/>
          <w:i w:val="false"/>
          <w:color w:val="000000"/>
          <w:sz w:val="28"/>
        </w:rPr>
        <w:t>
               лекарственном средстве» (P.MM.03.OPR.025)</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P.MM.03.OPR.025</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и обработка запроса дополнительных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отправитель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если исполнитель получил запрос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(операция «Запрос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(P.MM.03.OPR.024))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w:t>
            </w:r>
            <w:r>
              <w:br/>
            </w: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осуществляет прием и обработку запроса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и направляет уполномоченному органу – получателю сведений уведомление о приеме и обработке запроса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со значением кода результата обработки, соответствующим получению сведений,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 отправителем сведений принят в обработку запрос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r>
    </w:tbl>
    <w:bookmarkStart w:name="z192" w:id="143"/>
    <w:p>
      <w:pPr>
        <w:spacing w:after="0"/>
        <w:ind w:left="0"/>
        <w:jc w:val="both"/>
      </w:pPr>
      <w:r>
        <w:rPr>
          <w:rFonts w:ascii="Times New Roman"/>
          <w:b w:val="false"/>
          <w:i w:val="false"/>
          <w:color w:val="000000"/>
          <w:sz w:val="28"/>
        </w:rPr>
        <w:t>
Таблица 40</w:t>
      </w:r>
    </w:p>
    <w:bookmarkEnd w:id="143"/>
    <w:bookmarkStart w:name="z193" w:id="144"/>
    <w:p>
      <w:pPr>
        <w:spacing w:after="0"/>
        <w:ind w:left="0"/>
        <w:jc w:val="both"/>
      </w:pPr>
      <w:r>
        <w:rPr>
          <w:rFonts w:ascii="Times New Roman"/>
          <w:b w:val="false"/>
          <w:i w:val="false"/>
          <w:color w:val="000000"/>
          <w:sz w:val="28"/>
        </w:rPr>
        <w:t>
         Описание операции «Получение уведомления о результатах</w:t>
      </w:r>
      <w:r>
        <w:br/>
      </w:r>
      <w:r>
        <w:rPr>
          <w:rFonts w:ascii="Times New Roman"/>
          <w:b w:val="false"/>
          <w:i w:val="false"/>
          <w:color w:val="000000"/>
          <w:sz w:val="28"/>
        </w:rPr>
        <w:t>
             обработки запроса дополнительных сведений</w:t>
      </w:r>
      <w:r>
        <w:br/>
      </w:r>
      <w:r>
        <w:rPr>
          <w:rFonts w:ascii="Times New Roman"/>
          <w:b w:val="false"/>
          <w:i w:val="false"/>
          <w:color w:val="000000"/>
          <w:sz w:val="28"/>
        </w:rPr>
        <w:t>
       о фальсифицированном, контрафактном или не соответствующем</w:t>
      </w:r>
      <w:r>
        <w:br/>
      </w:r>
      <w:r>
        <w:rPr>
          <w:rFonts w:ascii="Times New Roman"/>
          <w:b w:val="false"/>
          <w:i w:val="false"/>
          <w:color w:val="000000"/>
          <w:sz w:val="28"/>
        </w:rPr>
        <w:t>
    требованиям по качеству лекарственном средстве» (P.MM.03.OPR.026)</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P.MM.03.OPR.026</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обработки запроса дополнительных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получатель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поступлении уведомления о приеме и обработке запроса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(операция «Прием и обработка запроса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(P.MM.03.OPR.025))</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принимает уведомление и проверяет его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 получателем сведений получено уведомление о результатах обработки запроса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r>
    </w:tbl>
    <w:bookmarkStart w:name="z194" w:id="145"/>
    <w:p>
      <w:pPr>
        <w:spacing w:after="0"/>
        <w:ind w:left="0"/>
        <w:jc w:val="both"/>
      </w:pPr>
      <w:r>
        <w:rPr>
          <w:rFonts w:ascii="Times New Roman"/>
          <w:b w:val="false"/>
          <w:i w:val="false"/>
          <w:color w:val="000000"/>
          <w:sz w:val="28"/>
        </w:rPr>
        <w:t>
Процедура «Получение дополнительных сведений, связанных с фактом</w:t>
      </w:r>
      <w:r>
        <w:br/>
      </w:r>
      <w:r>
        <w:rPr>
          <w:rFonts w:ascii="Times New Roman"/>
          <w:b w:val="false"/>
          <w:i w:val="false"/>
          <w:color w:val="000000"/>
          <w:sz w:val="28"/>
        </w:rPr>
        <w:t>
выявления фальсифицированного, контрафактного или не соответствующего</w:t>
      </w:r>
      <w:r>
        <w:br/>
      </w:r>
      <w:r>
        <w:rPr>
          <w:rFonts w:ascii="Times New Roman"/>
          <w:b w:val="false"/>
          <w:i w:val="false"/>
          <w:color w:val="000000"/>
          <w:sz w:val="28"/>
        </w:rPr>
        <w:t>
требованиям по качеству лекарственного средства» (P.MM.03.PRC.009)</w:t>
      </w:r>
    </w:p>
    <w:bookmarkEnd w:id="145"/>
    <w:bookmarkStart w:name="z195" w:id="146"/>
    <w:p>
      <w:pPr>
        <w:spacing w:after="0"/>
        <w:ind w:left="0"/>
        <w:jc w:val="both"/>
      </w:pPr>
      <w:r>
        <w:rPr>
          <w:rFonts w:ascii="Times New Roman"/>
          <w:b w:val="false"/>
          <w:i w:val="false"/>
          <w:color w:val="000000"/>
          <w:sz w:val="28"/>
        </w:rPr>
        <w:t>
      85. Схема выполнения процедуры «Получение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(P.MM.03.PRC.009) представлена на рисунке 13.</w:t>
      </w:r>
    </w:p>
    <w:bookmarkEnd w:id="146"/>
    <w:p>
      <w:pPr>
        <w:spacing w:after="0"/>
        <w:ind w:left="0"/>
        <w:jc w:val="both"/>
      </w:pPr>
      <w:r>
        <w:drawing>
          <wp:inline distT="0" distB="0" distL="0" distR="0">
            <wp:extent cx="73787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78700" cy="6502400"/>
                    </a:xfrm>
                    <a:prstGeom prst="rect">
                      <a:avLst/>
                    </a:prstGeom>
                  </pic:spPr>
                </pic:pic>
              </a:graphicData>
            </a:graphic>
          </wp:inline>
        </w:drawing>
      </w:r>
    </w:p>
    <w:bookmarkStart w:name="z446" w:id="147"/>
    <w:p>
      <w:pPr>
        <w:spacing w:after="0"/>
        <w:ind w:left="0"/>
        <w:jc w:val="both"/>
      </w:pPr>
      <w:r>
        <w:rPr>
          <w:rFonts w:ascii="Times New Roman"/>
          <w:b w:val="false"/>
          <w:i w:val="false"/>
          <w:color w:val="000000"/>
          <w:sz w:val="28"/>
        </w:rPr>
        <w:t>
Рис. 13. Схема выполнения процедуры «Получение дополнительных</w:t>
      </w:r>
      <w:r>
        <w:br/>
      </w:r>
      <w:r>
        <w:rPr>
          <w:rFonts w:ascii="Times New Roman"/>
          <w:b w:val="false"/>
          <w:i w:val="false"/>
          <w:color w:val="000000"/>
          <w:sz w:val="28"/>
        </w:rPr>
        <w:t>
сведений, связанных с фактом выявления фальсифицированного,</w:t>
      </w:r>
      <w:r>
        <w:br/>
      </w:r>
      <w:r>
        <w:rPr>
          <w:rFonts w:ascii="Times New Roman"/>
          <w:b w:val="false"/>
          <w:i w:val="false"/>
          <w:color w:val="000000"/>
          <w:sz w:val="28"/>
        </w:rPr>
        <w:t>
контрафактного или не соответствующего требованиям по качеству</w:t>
      </w:r>
      <w:r>
        <w:br/>
      </w:r>
      <w:r>
        <w:rPr>
          <w:rFonts w:ascii="Times New Roman"/>
          <w:b w:val="false"/>
          <w:i w:val="false"/>
          <w:color w:val="000000"/>
          <w:sz w:val="28"/>
        </w:rPr>
        <w:t>
лекарственного средства» (P.MM.03.PRC.009)</w:t>
      </w:r>
    </w:p>
    <w:bookmarkEnd w:id="147"/>
    <w:bookmarkStart w:name="z196" w:id="148"/>
    <w:p>
      <w:pPr>
        <w:spacing w:after="0"/>
        <w:ind w:left="0"/>
        <w:jc w:val="both"/>
      </w:pPr>
      <w:r>
        <w:rPr>
          <w:rFonts w:ascii="Times New Roman"/>
          <w:b w:val="false"/>
          <w:i w:val="false"/>
          <w:color w:val="000000"/>
          <w:sz w:val="28"/>
        </w:rPr>
        <w:t>
      86. Процедура «Получение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(P.MM.03.PRC.009) выполняется после получения уполномоченным органом государства-члена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от уполномоченного органа другого государства-члена после выполнения процедуры «Направление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(P.MM.03.PRC.008)</w:t>
      </w:r>
      <w:r>
        <w:rPr>
          <w:rFonts w:ascii="Times New Roman"/>
          <w:b w:val="false"/>
          <w:i w:val="false"/>
          <w:color w:val="a6a6a6"/>
          <w:sz w:val="28"/>
        </w:rPr>
        <w:t>.</w:t>
      </w:r>
      <w:r>
        <w:br/>
      </w:r>
      <w:r>
        <w:rPr>
          <w:rFonts w:ascii="Times New Roman"/>
          <w:b w:val="false"/>
          <w:i w:val="false"/>
          <w:color w:val="000000"/>
          <w:sz w:val="28"/>
        </w:rPr>
        <w:t>
</w:t>
      </w:r>
      <w:r>
        <w:rPr>
          <w:rFonts w:ascii="Times New Roman"/>
          <w:b w:val="false"/>
          <w:i w:val="false"/>
          <w:color w:val="000000"/>
          <w:sz w:val="28"/>
        </w:rPr>
        <w:t>
      87. Первой выполняется операция «Представление дополнительных сведений о фальсифицированном, контрафактном или не соответствующем требованиям по качеству лекарственном средстве» (P.MM.03.OPR.027), по результатам выполнения которой уполномоченным органом – отправителем сведений формируются и представляются в уполномоченный орган – получатель сведений дополнительные сведения, связанные с фактом выявления фальсифицированного, контрафактного или не соответствующего требованиям по качеству лекарственного средства.</w:t>
      </w:r>
      <w:r>
        <w:br/>
      </w:r>
      <w:r>
        <w:rPr>
          <w:rFonts w:ascii="Times New Roman"/>
          <w:b w:val="false"/>
          <w:i w:val="false"/>
          <w:color w:val="000000"/>
          <w:sz w:val="28"/>
        </w:rPr>
        <w:t>
</w:t>
      </w:r>
      <w:r>
        <w:rPr>
          <w:rFonts w:ascii="Times New Roman"/>
          <w:b w:val="false"/>
          <w:i w:val="false"/>
          <w:color w:val="000000"/>
          <w:sz w:val="28"/>
        </w:rPr>
        <w:t>
      88. При получении уполномоченным органом – получателем сведений дополнительных сведений о фальсифицированном, контрафактном или не соответствующем требованиям по качеству лекарственном средстве выполняется операция «Прием и обработка дополнительных сведений о фальсифицированном, контрафактном или не соответствующем требованиям по качеству лекарственном средстве» (P.MM.03.OPR.028), по результатам выполнения которой осуществляется прием и обработка указанных сведений. Уведомления о приеме и обработке дополнительных сведений о фальсифицированном, контрафактном или не соответствующем требованиям по качеству лекарственном средстве передается в уполномоченный орган – отправитель сведений.</w:t>
      </w:r>
      <w:r>
        <w:br/>
      </w:r>
      <w:r>
        <w:rPr>
          <w:rFonts w:ascii="Times New Roman"/>
          <w:b w:val="false"/>
          <w:i w:val="false"/>
          <w:color w:val="000000"/>
          <w:sz w:val="28"/>
        </w:rPr>
        <w:t>
</w:t>
      </w:r>
      <w:r>
        <w:rPr>
          <w:rFonts w:ascii="Times New Roman"/>
          <w:b w:val="false"/>
          <w:i w:val="false"/>
          <w:color w:val="000000"/>
          <w:sz w:val="28"/>
        </w:rPr>
        <w:t>
      89. При получении уполномоченным органом – отправителем сведений уведомления о приеме и обработке дополнительных сведений о фальсифицированном, контрафактном или не соответствующем требованиям по качеству лекарственном средстве выполняется операция «Получение уведомления о результатах обработки дополнительных сведений о фальсифицированном, контрафактном или не соответствующем требованиям по качеству лекарственном средстве» (P.MM.03.OPR.029).</w:t>
      </w:r>
      <w:r>
        <w:br/>
      </w:r>
      <w:r>
        <w:rPr>
          <w:rFonts w:ascii="Times New Roman"/>
          <w:b w:val="false"/>
          <w:i w:val="false"/>
          <w:color w:val="000000"/>
          <w:sz w:val="28"/>
        </w:rPr>
        <w:t>
</w:t>
      </w:r>
      <w:r>
        <w:rPr>
          <w:rFonts w:ascii="Times New Roman"/>
          <w:b w:val="false"/>
          <w:i w:val="false"/>
          <w:color w:val="000000"/>
          <w:sz w:val="28"/>
        </w:rPr>
        <w:t>
      90. Результатом выполнения процедуры «Получение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(P.MM.03.PRC.009) является получение уполномоченным органом – получателем сведений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r>
        <w:br/>
      </w:r>
      <w:r>
        <w:rPr>
          <w:rFonts w:ascii="Times New Roman"/>
          <w:b w:val="false"/>
          <w:i w:val="false"/>
          <w:color w:val="000000"/>
          <w:sz w:val="28"/>
        </w:rPr>
        <w:t>
</w:t>
      </w:r>
      <w:r>
        <w:rPr>
          <w:rFonts w:ascii="Times New Roman"/>
          <w:b w:val="false"/>
          <w:i w:val="false"/>
          <w:color w:val="000000"/>
          <w:sz w:val="28"/>
        </w:rPr>
        <w:t>
      91. Перечень операций общего процесса, выполняемых в рамках процедуры «Получение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(P.MM.03.PRC.009), приведен в таблице 41.</w:t>
      </w:r>
    </w:p>
    <w:bookmarkEnd w:id="148"/>
    <w:bookmarkStart w:name="z202" w:id="149"/>
    <w:p>
      <w:pPr>
        <w:spacing w:after="0"/>
        <w:ind w:left="0"/>
        <w:jc w:val="both"/>
      </w:pPr>
      <w:r>
        <w:rPr>
          <w:rFonts w:ascii="Times New Roman"/>
          <w:b w:val="false"/>
          <w:i w:val="false"/>
          <w:color w:val="000000"/>
          <w:sz w:val="28"/>
        </w:rPr>
        <w:t>
Таблица 41</w:t>
      </w:r>
    </w:p>
    <w:bookmarkEnd w:id="149"/>
    <w:bookmarkStart w:name="z203" w:id="150"/>
    <w:p>
      <w:pPr>
        <w:spacing w:after="0"/>
        <w:ind w:left="0"/>
        <w:jc w:val="both"/>
      </w:pPr>
      <w:r>
        <w:rPr>
          <w:rFonts w:ascii="Times New Roman"/>
          <w:b w:val="false"/>
          <w:i w:val="false"/>
          <w:color w:val="000000"/>
          <w:sz w:val="28"/>
        </w:rPr>
        <w:t>
        Перечень операций общего процесса, выполняемых в рамках</w:t>
      </w:r>
      <w:r>
        <w:br/>
      </w:r>
      <w:r>
        <w:rPr>
          <w:rFonts w:ascii="Times New Roman"/>
          <w:b w:val="false"/>
          <w:i w:val="false"/>
          <w:color w:val="000000"/>
          <w:sz w:val="28"/>
        </w:rPr>
        <w:t>
     процедуры «Получение дополнительных сведений, связанных с фактом</w:t>
      </w:r>
      <w:r>
        <w:br/>
      </w:r>
      <w:r>
        <w:rPr>
          <w:rFonts w:ascii="Times New Roman"/>
          <w:b w:val="false"/>
          <w:i w:val="false"/>
          <w:color w:val="000000"/>
          <w:sz w:val="28"/>
        </w:rPr>
        <w:t>
         выявления фальсифицированного, контрафактного или</w:t>
      </w:r>
      <w:r>
        <w:br/>
      </w:r>
      <w:r>
        <w:rPr>
          <w:rFonts w:ascii="Times New Roman"/>
          <w:b w:val="false"/>
          <w:i w:val="false"/>
          <w:color w:val="000000"/>
          <w:sz w:val="28"/>
        </w:rPr>
        <w:t>
            не соответствующего требованиям по качеству</w:t>
      </w:r>
      <w:r>
        <w:br/>
      </w:r>
      <w:r>
        <w:rPr>
          <w:rFonts w:ascii="Times New Roman"/>
          <w:b w:val="false"/>
          <w:i w:val="false"/>
          <w:color w:val="000000"/>
          <w:sz w:val="28"/>
        </w:rPr>
        <w:t>
            лекарственного средства» (P.MM.03.PRC.009)</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048"/>
        <w:gridCol w:w="4391"/>
      </w:tblGrid>
      <w:tr>
        <w:trPr>
          <w:trHeight w:val="6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P.MM.03.OPR.027</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дополнительных сведений о фальсифицированном, контрафактном или не соответствующем требованиям по качеству лекарственном средстве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42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P.MM.03.OPR.028</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и обработка дополнительных сведений о фальсифицированном, контрафактном или не соответствующем требованиям по качеству лекарственном средстве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43 настоящих Правил</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P.MM.03.OPR.029</w:t>
            </w:r>
          </w:p>
        </w:tc>
        <w:tc>
          <w:tcPr>
            <w:tcW w:w="6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обработки дополнительных сведений о фальсифицированном, контрафактном или не соответствующем требованиям по качеству лекарственном средстве</w:t>
            </w:r>
          </w:p>
        </w:tc>
        <w:tc>
          <w:tcPr>
            <w:tcW w:w="4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приведено в таблице 44 настоящих Правил</w:t>
            </w:r>
          </w:p>
        </w:tc>
      </w:tr>
    </w:tbl>
    <w:bookmarkStart w:name="z204" w:id="151"/>
    <w:p>
      <w:pPr>
        <w:spacing w:after="0"/>
        <w:ind w:left="0"/>
        <w:jc w:val="both"/>
      </w:pPr>
      <w:r>
        <w:rPr>
          <w:rFonts w:ascii="Times New Roman"/>
          <w:b w:val="false"/>
          <w:i w:val="false"/>
          <w:color w:val="000000"/>
          <w:sz w:val="28"/>
        </w:rPr>
        <w:t>
Таблица 42</w:t>
      </w:r>
    </w:p>
    <w:bookmarkEnd w:id="151"/>
    <w:bookmarkStart w:name="z205" w:id="152"/>
    <w:p>
      <w:pPr>
        <w:spacing w:after="0"/>
        <w:ind w:left="0"/>
        <w:jc w:val="both"/>
      </w:pPr>
      <w:r>
        <w:rPr>
          <w:rFonts w:ascii="Times New Roman"/>
          <w:b w:val="false"/>
          <w:i w:val="false"/>
          <w:color w:val="000000"/>
          <w:sz w:val="28"/>
        </w:rPr>
        <w:t>
         Описание операции «Представление дополнительных сведений</w:t>
      </w:r>
      <w:r>
        <w:br/>
      </w:r>
      <w:r>
        <w:rPr>
          <w:rFonts w:ascii="Times New Roman"/>
          <w:b w:val="false"/>
          <w:i w:val="false"/>
          <w:color w:val="000000"/>
          <w:sz w:val="28"/>
        </w:rPr>
        <w:t>
        о фальсифицированном, контрафактном или не соответствующем</w:t>
      </w:r>
      <w:r>
        <w:br/>
      </w:r>
      <w:r>
        <w:rPr>
          <w:rFonts w:ascii="Times New Roman"/>
          <w:b w:val="false"/>
          <w:i w:val="false"/>
          <w:color w:val="000000"/>
          <w:sz w:val="28"/>
        </w:rPr>
        <w:t>
   требованиям по качеству лекарственном средстве» (P.MM.03.OPR.027)</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666"/>
        <w:gridCol w:w="8375"/>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P.MM.03.OPR.027</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дополнительных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отправитель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представлении исполнителем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формирует дополнительные сведения, связанные с фактом выявления фальсифицированного, контрафактного или не соответствующего требованиям по качеству лекарственного средства и направляет их в уполномоченный орган – получатель сведений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уполномоченному органу – получателю сведений представлены дополнительные сведения, связанные с фактом выявления фальсифицированного, контрафактного или не соответствующего требованиям по качеству лекарственного средства</w:t>
            </w:r>
          </w:p>
        </w:tc>
      </w:tr>
    </w:tbl>
    <w:bookmarkStart w:name="z206" w:id="153"/>
    <w:p>
      <w:pPr>
        <w:spacing w:after="0"/>
        <w:ind w:left="0"/>
        <w:jc w:val="both"/>
      </w:pPr>
      <w:r>
        <w:rPr>
          <w:rFonts w:ascii="Times New Roman"/>
          <w:b w:val="false"/>
          <w:i w:val="false"/>
          <w:color w:val="000000"/>
          <w:sz w:val="28"/>
        </w:rPr>
        <w:t>
Таблица 43</w:t>
      </w:r>
    </w:p>
    <w:bookmarkEnd w:id="153"/>
    <w:bookmarkStart w:name="z207" w:id="154"/>
    <w:p>
      <w:pPr>
        <w:spacing w:after="0"/>
        <w:ind w:left="0"/>
        <w:jc w:val="both"/>
      </w:pPr>
      <w:r>
        <w:rPr>
          <w:rFonts w:ascii="Times New Roman"/>
          <w:b w:val="false"/>
          <w:i w:val="false"/>
          <w:color w:val="000000"/>
          <w:sz w:val="28"/>
        </w:rPr>
        <w:t>
      Описание операции «Прием и обработка дополнительных сведений</w:t>
      </w:r>
      <w:r>
        <w:br/>
      </w:r>
      <w:r>
        <w:rPr>
          <w:rFonts w:ascii="Times New Roman"/>
          <w:b w:val="false"/>
          <w:i w:val="false"/>
          <w:color w:val="000000"/>
          <w:sz w:val="28"/>
        </w:rPr>
        <w:t>
       о фальсифицированном, контрафактном или не соответствующем</w:t>
      </w:r>
      <w:r>
        <w:br/>
      </w:r>
      <w:r>
        <w:rPr>
          <w:rFonts w:ascii="Times New Roman"/>
          <w:b w:val="false"/>
          <w:i w:val="false"/>
          <w:color w:val="000000"/>
          <w:sz w:val="28"/>
        </w:rPr>
        <w:t>
    требованиям по качеству лекарственном средстве» (P.MM.03.OPR.028)</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666"/>
        <w:gridCol w:w="8375"/>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P.MM.03.OPR.028</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и обработка дополнительных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получатель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получении исполнителем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(операция «Представление дополнительных сведений о фальсифицированном, контрафактном или не соответствующем требованиям по качеству лекарственном средстве» (P.MM.03.OPR.027))</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принимает сведения и проверяет их в соответствии с Регламентом информационного взаимодействия между уполномоченными органами государств-членов. В случае успешного выполнения проверки исполнитель принимает сведения, связанные с фактом выявления фальсифицированного, контрафактного или не соответствующего требованиям по качеству лекарственного средства, формирует и направляет уполномоченному органу – отправителю сведений уведомление об успешной обработке сведений со значением кода результата обработки, соответствующим получению сведений,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уполномоченному органу – получателю сведений представлены дополнительные сведения, связанные с фактом выявления фальсифицированного, контрафактного или не соответствующего требованиям по качеству лекарственного средства</w:t>
            </w:r>
          </w:p>
        </w:tc>
      </w:tr>
    </w:tbl>
    <w:bookmarkStart w:name="z208" w:id="155"/>
    <w:p>
      <w:pPr>
        <w:spacing w:after="0"/>
        <w:ind w:left="0"/>
        <w:jc w:val="both"/>
      </w:pPr>
      <w:r>
        <w:rPr>
          <w:rFonts w:ascii="Times New Roman"/>
          <w:b w:val="false"/>
          <w:i w:val="false"/>
          <w:color w:val="000000"/>
          <w:sz w:val="28"/>
        </w:rPr>
        <w:t>
Таблица 44</w:t>
      </w:r>
    </w:p>
    <w:bookmarkEnd w:id="155"/>
    <w:bookmarkStart w:name="z209" w:id="156"/>
    <w:p>
      <w:pPr>
        <w:spacing w:after="0"/>
        <w:ind w:left="0"/>
        <w:jc w:val="both"/>
      </w:pPr>
      <w:r>
        <w:rPr>
          <w:rFonts w:ascii="Times New Roman"/>
          <w:b w:val="false"/>
          <w:i w:val="false"/>
          <w:color w:val="000000"/>
          <w:sz w:val="28"/>
        </w:rPr>
        <w:t>
        Описание операции «Получение уведомления о результатах</w:t>
      </w:r>
      <w:r>
        <w:br/>
      </w:r>
      <w:r>
        <w:rPr>
          <w:rFonts w:ascii="Times New Roman"/>
          <w:b w:val="false"/>
          <w:i w:val="false"/>
          <w:color w:val="000000"/>
          <w:sz w:val="28"/>
        </w:rPr>
        <w:t>
        обработки дополнительных сведений о фальсифицированном,</w:t>
      </w:r>
      <w:r>
        <w:br/>
      </w:r>
      <w:r>
        <w:rPr>
          <w:rFonts w:ascii="Times New Roman"/>
          <w:b w:val="false"/>
          <w:i w:val="false"/>
          <w:color w:val="000000"/>
          <w:sz w:val="28"/>
        </w:rPr>
        <w:t>
       контрафактном или не соответствующем требованиям по качеству</w:t>
      </w:r>
      <w:r>
        <w:br/>
      </w:r>
      <w:r>
        <w:rPr>
          <w:rFonts w:ascii="Times New Roman"/>
          <w:b w:val="false"/>
          <w:i w:val="false"/>
          <w:color w:val="000000"/>
          <w:sz w:val="28"/>
        </w:rPr>
        <w:t>
             лекарственном средстве» (P.MM.03.OPR.029)</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229"/>
        <w:gridCol w:w="8812"/>
      </w:tblGrid>
      <w:tr>
        <w:trPr>
          <w:trHeight w:val="6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P.MM.03.OPR.029</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уведомления о результатах обработки дополнительных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отправитель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Условия выполнения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выполняется при поступлении уведомления о результатах обработки дополнительных сведений о фальсифицированном, контрафактном или не соответствующем требованиям по качеству лекарственном средстве (операция «Прием и обработка дополнительных сведений о фальсифицированном, контрафактном или не соответствующем требованиям по качеству лекарственном средстве» (P.MM.03.OPR.028))</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Ограничения</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операции</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исполнитель принимает уведомление о результатах обработки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и проверяет его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Результаты</w:t>
            </w:r>
          </w:p>
        </w:tc>
        <w:tc>
          <w:tcPr>
            <w:tcW w:w="8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уполномоченным органом – отправителем сведений получено уведомление о результатах обработки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w:t>
            </w:r>
          </w:p>
        </w:tc>
      </w:tr>
    </w:tbl>
    <w:bookmarkStart w:name="z210" w:id="157"/>
    <w:p>
      <w:pPr>
        <w:spacing w:after="0"/>
        <w:ind w:left="0"/>
        <w:jc w:val="both"/>
      </w:pPr>
      <w:r>
        <w:rPr>
          <w:rFonts w:ascii="Times New Roman"/>
          <w:b w:val="false"/>
          <w:i w:val="false"/>
          <w:color w:val="000000"/>
          <w:sz w:val="28"/>
        </w:rPr>
        <w:t>
IX. Порядок действий в нештатных ситуациях</w:t>
      </w:r>
    </w:p>
    <w:bookmarkEnd w:id="157"/>
    <w:bookmarkStart w:name="z211" w:id="158"/>
    <w:p>
      <w:pPr>
        <w:spacing w:after="0"/>
        <w:ind w:left="0"/>
        <w:jc w:val="both"/>
      </w:pPr>
      <w:r>
        <w:rPr>
          <w:rFonts w:ascii="Times New Roman"/>
          <w:b w:val="false"/>
          <w:i w:val="false"/>
          <w:color w:val="000000"/>
          <w:sz w:val="28"/>
        </w:rPr>
        <w:t>
      92.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r>
        <w:br/>
      </w:r>
      <w:r>
        <w:rPr>
          <w:rFonts w:ascii="Times New Roman"/>
          <w:b w:val="false"/>
          <w:i w:val="false"/>
          <w:color w:val="000000"/>
          <w:sz w:val="28"/>
        </w:rPr>
        <w:t>
</w:t>
      </w:r>
      <w:r>
        <w:rPr>
          <w:rFonts w:ascii="Times New Roman"/>
          <w:b w:val="false"/>
          <w:i w:val="false"/>
          <w:color w:val="000000"/>
          <w:sz w:val="28"/>
        </w:rPr>
        <w:t>
      93.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r>
        <w:br/>
      </w:r>
      <w:r>
        <w:rPr>
          <w:rFonts w:ascii="Times New Roman"/>
          <w:b w:val="false"/>
          <w:i w:val="false"/>
          <w:color w:val="000000"/>
          <w:sz w:val="28"/>
        </w:rPr>
        <w:t>
</w:t>
      </w:r>
      <w:r>
        <w:rPr>
          <w:rFonts w:ascii="Times New Roman"/>
          <w:b w:val="false"/>
          <w:i w:val="false"/>
          <w:color w:val="000000"/>
          <w:sz w:val="28"/>
        </w:rPr>
        <w:t>
      94. В целях разрешения нештатных ситуаций уполномоченные органы государств-членов, обеспечивающие выполнение требований, предусмотренных настоящими Правилами, информируют другие уполномоченные органы и Комиссию о лицах, ответственных за обеспечение технической поддержки при реализации общего процесса.</w:t>
      </w:r>
    </w:p>
    <w:bookmarkEnd w:id="158"/>
    <w:bookmarkStart w:name="z214" w:id="159"/>
    <w:p>
      <w:pPr>
        <w:spacing w:after="0"/>
        <w:ind w:left="0"/>
        <w:jc w:val="both"/>
      </w:pPr>
      <w:r>
        <w:rPr>
          <w:rFonts w:ascii="Times New Roman"/>
          <w:b w:val="false"/>
          <w:i w:val="false"/>
          <w:color w:val="000000"/>
          <w:sz w:val="28"/>
        </w:rPr>
        <w:t xml:space="preserve">
УТВЕРЖДЕН                </w:t>
      </w:r>
      <w:r>
        <w:br/>
      </w:r>
      <w:r>
        <w:rPr>
          <w:rFonts w:ascii="Times New Roman"/>
          <w:b w:val="false"/>
          <w:i w:val="false"/>
          <w:color w:val="000000"/>
          <w:sz w:val="28"/>
        </w:rPr>
        <w:t xml:space="preserve">
Решением Коллегии            </w:t>
      </w:r>
      <w:r>
        <w:br/>
      </w:r>
      <w:r>
        <w:rPr>
          <w:rFonts w:ascii="Times New Roman"/>
          <w:b w:val="false"/>
          <w:i w:val="false"/>
          <w:color w:val="000000"/>
          <w:sz w:val="28"/>
        </w:rPr>
        <w:t xml:space="preserve">
Евразийской экономической комиссии  </w:t>
      </w:r>
      <w:r>
        <w:br/>
      </w:r>
      <w:r>
        <w:rPr>
          <w:rFonts w:ascii="Times New Roman"/>
          <w:b w:val="false"/>
          <w:i w:val="false"/>
          <w:color w:val="000000"/>
          <w:sz w:val="28"/>
        </w:rPr>
        <w:t xml:space="preserve">
от 25 октября 2016 г. № 124    </w:t>
      </w:r>
    </w:p>
    <w:bookmarkEnd w:id="159"/>
    <w:bookmarkStart w:name="z215" w:id="160"/>
    <w:p>
      <w:pPr>
        <w:spacing w:after="0"/>
        <w:ind w:left="0"/>
        <w:jc w:val="left"/>
      </w:pPr>
      <w:r>
        <w:rPr>
          <w:rFonts w:ascii="Times New Roman"/>
          <w:b/>
          <w:i w:val="false"/>
          <w:color w:val="000000"/>
        </w:rPr>
        <w:t xml:space="preserve"> 
Регламент</w:t>
      </w:r>
      <w:r>
        <w:br/>
      </w:r>
      <w:r>
        <w:rPr>
          <w:rFonts w:ascii="Times New Roman"/>
          <w:b/>
          <w:i w:val="false"/>
          <w:color w:val="000000"/>
        </w:rPr>
        <w:t>
информационного взаимодействия между уполномоченными органами</w:t>
      </w:r>
      <w:r>
        <w:br/>
      </w:r>
      <w:r>
        <w:rPr>
          <w:rFonts w:ascii="Times New Roman"/>
          <w:b/>
          <w:i w:val="false"/>
          <w:color w:val="000000"/>
        </w:rPr>
        <w:t>
государств – членов Евразийского экономического союза и</w:t>
      </w:r>
      <w:r>
        <w:br/>
      </w:r>
      <w:r>
        <w:rPr>
          <w:rFonts w:ascii="Times New Roman"/>
          <w:b/>
          <w:i w:val="false"/>
          <w:color w:val="000000"/>
        </w:rPr>
        <w:t>
Евразийской экономической комиссией при реализации средствами</w:t>
      </w:r>
      <w:r>
        <w:br/>
      </w:r>
      <w:r>
        <w:rPr>
          <w:rFonts w:ascii="Times New Roman"/>
          <w:b/>
          <w:i w:val="false"/>
          <w:color w:val="000000"/>
        </w:rPr>
        <w:t>
интегрированной информационной системы внешней и взаимной</w:t>
      </w:r>
      <w:r>
        <w:br/>
      </w:r>
      <w:r>
        <w:rPr>
          <w:rFonts w:ascii="Times New Roman"/>
          <w:b/>
          <w:i w:val="false"/>
          <w:color w:val="000000"/>
        </w:rPr>
        <w:t>
торговли общего процесса «Формирование, ведение и использование</w:t>
      </w:r>
      <w:r>
        <w:br/>
      </w:r>
      <w:r>
        <w:rPr>
          <w:rFonts w:ascii="Times New Roman"/>
          <w:b/>
          <w:i w:val="false"/>
          <w:color w:val="000000"/>
        </w:rPr>
        <w:t>
единой информационной базы данных лекарственных средств, не</w:t>
      </w:r>
      <w:r>
        <w:br/>
      </w:r>
      <w:r>
        <w:rPr>
          <w:rFonts w:ascii="Times New Roman"/>
          <w:b/>
          <w:i w:val="false"/>
          <w:color w:val="000000"/>
        </w:rPr>
        <w:t>
соответствующих требованиям по качеству, а также</w:t>
      </w:r>
      <w:r>
        <w:br/>
      </w:r>
      <w:r>
        <w:rPr>
          <w:rFonts w:ascii="Times New Roman"/>
          <w:b/>
          <w:i w:val="false"/>
          <w:color w:val="000000"/>
        </w:rPr>
        <w:t>
фальсифицированных и (или) контрафактных лекарственных средств,</w:t>
      </w:r>
      <w:r>
        <w:br/>
      </w:r>
      <w:r>
        <w:rPr>
          <w:rFonts w:ascii="Times New Roman"/>
          <w:b/>
          <w:i w:val="false"/>
          <w:color w:val="000000"/>
        </w:rPr>
        <w:t>
выявленных на территориях государств – членов Евразийского</w:t>
      </w:r>
      <w:r>
        <w:br/>
      </w:r>
      <w:r>
        <w:rPr>
          <w:rFonts w:ascii="Times New Roman"/>
          <w:b/>
          <w:i w:val="false"/>
          <w:color w:val="000000"/>
        </w:rPr>
        <w:t>
экономического союза»</w:t>
      </w:r>
    </w:p>
    <w:bookmarkEnd w:id="160"/>
    <w:bookmarkStart w:name="z216" w:id="161"/>
    <w:p>
      <w:pPr>
        <w:spacing w:after="0"/>
        <w:ind w:left="0"/>
        <w:jc w:val="both"/>
      </w:pPr>
      <w:r>
        <w:rPr>
          <w:rFonts w:ascii="Times New Roman"/>
          <w:b w:val="false"/>
          <w:i w:val="false"/>
          <w:color w:val="000000"/>
          <w:sz w:val="28"/>
        </w:rPr>
        <w:t>
I. Общие положения</w:t>
      </w:r>
    </w:p>
    <w:bookmarkEnd w:id="161"/>
    <w:bookmarkStart w:name="z217" w:id="162"/>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r>
        <w:br/>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декабря 2015 г. № 172 «Номенклатура лекарственных форм».</w:t>
      </w:r>
    </w:p>
    <w:bookmarkEnd w:id="162"/>
    <w:bookmarkStart w:name="z218" w:id="163"/>
    <w:p>
      <w:pPr>
        <w:spacing w:after="0"/>
        <w:ind w:left="0"/>
        <w:jc w:val="both"/>
      </w:pPr>
      <w:r>
        <w:rPr>
          <w:rFonts w:ascii="Times New Roman"/>
          <w:b w:val="false"/>
          <w:i w:val="false"/>
          <w:color w:val="000000"/>
          <w:sz w:val="28"/>
        </w:rPr>
        <w:t>
II. Область применения</w:t>
      </w:r>
    </w:p>
    <w:bookmarkEnd w:id="163"/>
    <w:bookmarkStart w:name="z219" w:id="16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(далее – общий процесс).</w:t>
      </w:r>
      <w:r>
        <w:br/>
      </w:r>
      <w:r>
        <w:rPr>
          <w:rFonts w:ascii="Times New Roman"/>
          <w:b w:val="false"/>
          <w:i w:val="false"/>
          <w:color w:val="000000"/>
          <w:sz w:val="28"/>
        </w:rPr>
        <w:t>
</w:t>
      </w: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r>
        <w:br/>
      </w:r>
      <w:r>
        <w:rPr>
          <w:rFonts w:ascii="Times New Roman"/>
          <w:b w:val="false"/>
          <w:i w:val="false"/>
          <w:color w:val="000000"/>
          <w:sz w:val="28"/>
        </w:rPr>
        <w:t>
</w:t>
      </w: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64"/>
    <w:bookmarkStart w:name="z222" w:id="165"/>
    <w:p>
      <w:pPr>
        <w:spacing w:after="0"/>
        <w:ind w:left="0"/>
        <w:jc w:val="both"/>
      </w:pPr>
      <w:r>
        <w:rPr>
          <w:rFonts w:ascii="Times New Roman"/>
          <w:b w:val="false"/>
          <w:i w:val="false"/>
          <w:color w:val="000000"/>
          <w:sz w:val="28"/>
        </w:rPr>
        <w:t>
III. Основные понятия</w:t>
      </w:r>
    </w:p>
    <w:bookmarkEnd w:id="165"/>
    <w:bookmarkStart w:name="z223" w:id="166"/>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r>
        <w:br/>
      </w: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r>
        <w:br/>
      </w: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r>
        <w:br/>
      </w: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r>
        <w:br/>
      </w: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r>
        <w:br/>
      </w: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утвержденных Решением Коллегии Евразийской экономической комиссии от 25 октября 2016 г. № 124 (далее – Правила информационного взаимодействия).</w:t>
      </w:r>
    </w:p>
    <w:bookmarkEnd w:id="166"/>
    <w:bookmarkStart w:name="z224" w:id="167"/>
    <w:p>
      <w:pPr>
        <w:spacing w:after="0"/>
        <w:ind w:left="0"/>
        <w:jc w:val="both"/>
      </w:pPr>
      <w:r>
        <w:rPr>
          <w:rFonts w:ascii="Times New Roman"/>
          <w:b w:val="false"/>
          <w:i w:val="false"/>
          <w:color w:val="000000"/>
          <w:sz w:val="28"/>
        </w:rPr>
        <w:t xml:space="preserve">
IV. Основные сведения об информационном </w:t>
      </w:r>
      <w:r>
        <w:br/>
      </w:r>
      <w:r>
        <w:rPr>
          <w:rFonts w:ascii="Times New Roman"/>
          <w:b w:val="false"/>
          <w:i w:val="false"/>
          <w:color w:val="000000"/>
          <w:sz w:val="28"/>
        </w:rPr>
        <w:t>
взаимодействии в рамках общего процесса</w:t>
      </w:r>
    </w:p>
    <w:bookmarkEnd w:id="167"/>
    <w:bookmarkStart w:name="z225" w:id="168"/>
    <w:p>
      <w:pPr>
        <w:spacing w:after="0"/>
        <w:ind w:left="0"/>
        <w:jc w:val="both"/>
      </w:pPr>
      <w:r>
        <w:rPr>
          <w:rFonts w:ascii="Times New Roman"/>
          <w:b w:val="false"/>
          <w:i w:val="false"/>
          <w:color w:val="000000"/>
          <w:sz w:val="28"/>
        </w:rPr>
        <w:t>
1. Участники информационного взаимодействия</w:t>
      </w:r>
    </w:p>
    <w:bookmarkEnd w:id="168"/>
    <w:bookmarkStart w:name="z226" w:id="169"/>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69"/>
    <w:bookmarkStart w:name="z227" w:id="170"/>
    <w:p>
      <w:pPr>
        <w:spacing w:after="0"/>
        <w:ind w:left="0"/>
        <w:jc w:val="both"/>
      </w:pPr>
      <w:r>
        <w:rPr>
          <w:rFonts w:ascii="Times New Roman"/>
          <w:b w:val="false"/>
          <w:i w:val="false"/>
          <w:color w:val="000000"/>
          <w:sz w:val="28"/>
        </w:rPr>
        <w:t>
Таблица 1</w:t>
      </w:r>
    </w:p>
    <w:bookmarkEnd w:id="170"/>
    <w:bookmarkStart w:name="z228" w:id="171"/>
    <w:p>
      <w:pPr>
        <w:spacing w:after="0"/>
        <w:ind w:left="0"/>
        <w:jc w:val="both"/>
      </w:pPr>
      <w:r>
        <w:rPr>
          <w:rFonts w:ascii="Times New Roman"/>
          <w:b w:val="false"/>
          <w:i w:val="false"/>
          <w:color w:val="000000"/>
          <w:sz w:val="28"/>
        </w:rPr>
        <w:t>
         Перечень ролей участников информационного взаимодействия</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1"/>
        <w:gridCol w:w="5287"/>
        <w:gridCol w:w="5022"/>
      </w:tblGrid>
      <w:tr>
        <w:trPr>
          <w:trHeight w:val="600" w:hRule="atLeast"/>
        </w:trPr>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роли</w:t>
            </w:r>
          </w:p>
        </w:tc>
        <w:tc>
          <w:tcPr>
            <w:tcW w:w="5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роли</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Участник, выполняющий роль</w:t>
            </w:r>
          </w:p>
        </w:tc>
      </w:tr>
      <w:tr>
        <w:trPr>
          <w:trHeight w:val="300" w:hRule="atLeast"/>
        </w:trPr>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Владелец сведений </w:t>
            </w:r>
          </w:p>
        </w:tc>
        <w:tc>
          <w:tcPr>
            <w:tcW w:w="5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представляет сведения о фальсифицированных, контрафактных или не соответствующих требованиям по качеству лекарственных средствах для обновления единой базы данных;</w:t>
            </w:r>
            <w:r>
              <w:br/>
            </w:r>
            <w:r>
              <w:rPr>
                <w:rFonts w:ascii="Times New Roman"/>
                <w:b w:val="false"/>
                <w:i w:val="false"/>
                <w:color w:val="000000"/>
                <w:sz w:val="20"/>
              </w:rPr>
              <w:t>
</w:t>
            </w:r>
            <w:r>
              <w:rPr>
                <w:rFonts w:ascii="Times New Roman"/>
                <w:b w:val="false"/>
                <w:i w:val="false"/>
                <w:color w:val="000000"/>
                <w:sz w:val="20"/>
              </w:rPr>
              <w:t>получает сведения из единой базы данных по запросу через интегрированную систему</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государства-члена (P.MM.03.ACT.001)</w:t>
            </w:r>
          </w:p>
        </w:tc>
      </w:tr>
      <w:tr>
        <w:trPr>
          <w:trHeight w:val="30" w:hRule="atLeast"/>
        </w:trPr>
        <w:tc>
          <w:tcPr>
            <w:tcW w:w="3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Координатор </w:t>
            </w:r>
          </w:p>
        </w:tc>
        <w:tc>
          <w:tcPr>
            <w:tcW w:w="5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отвечает за формирование и ведение единой базы данных. Представляет доступ к сведениям, содержащимся в единой базе данных</w:t>
            </w:r>
          </w:p>
        </w:tc>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Евразийская экономическая комиссия (P.ACT.001)</w:t>
            </w:r>
          </w:p>
        </w:tc>
      </w:tr>
    </w:tbl>
    <w:bookmarkStart w:name="z229" w:id="172"/>
    <w:p>
      <w:pPr>
        <w:spacing w:after="0"/>
        <w:ind w:left="0"/>
        <w:jc w:val="both"/>
      </w:pPr>
      <w:r>
        <w:rPr>
          <w:rFonts w:ascii="Times New Roman"/>
          <w:b w:val="false"/>
          <w:i w:val="false"/>
          <w:color w:val="000000"/>
          <w:sz w:val="28"/>
        </w:rPr>
        <w:t>
2. Структура информационного взаимодействия</w:t>
      </w:r>
    </w:p>
    <w:bookmarkEnd w:id="172"/>
    <w:bookmarkStart w:name="z230" w:id="17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и Евразийской экономической комиссией (далее – Комиссия) в соответствии с процедурами общего процесса:</w:t>
      </w:r>
      <w:r>
        <w:br/>
      </w:r>
      <w:r>
        <w:rPr>
          <w:rFonts w:ascii="Times New Roman"/>
          <w:b w:val="false"/>
          <w:i w:val="false"/>
          <w:color w:val="000000"/>
          <w:sz w:val="28"/>
        </w:rPr>
        <w:t>
      информационное взаимодействие при формировании и ведении единой базы данных;</w:t>
      </w:r>
      <w:r>
        <w:br/>
      </w:r>
      <w:r>
        <w:rPr>
          <w:rFonts w:ascii="Times New Roman"/>
          <w:b w:val="false"/>
          <w:i w:val="false"/>
          <w:color w:val="000000"/>
          <w:sz w:val="28"/>
        </w:rPr>
        <w:t>
      информационное взаимодействие при представлении сведений, содержащихся в единой базе данных.</w:t>
      </w:r>
      <w:r>
        <w:br/>
      </w: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173"/>
    <w:p>
      <w:pPr>
        <w:spacing w:after="0"/>
        <w:ind w:left="0"/>
        <w:jc w:val="both"/>
      </w:pPr>
      <w:r>
        <w:drawing>
          <wp:inline distT="0" distB="0" distL="0" distR="0">
            <wp:extent cx="77724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72400" cy="3632200"/>
                    </a:xfrm>
                    <a:prstGeom prst="rect">
                      <a:avLst/>
                    </a:prstGeom>
                  </pic:spPr>
                </pic:pic>
              </a:graphicData>
            </a:graphic>
          </wp:inline>
        </w:drawing>
      </w:r>
    </w:p>
    <w:bookmarkStart w:name="z445" w:id="174"/>
    <w:p>
      <w:pPr>
        <w:spacing w:after="0"/>
        <w:ind w:left="0"/>
        <w:jc w:val="both"/>
      </w:pPr>
      <w:r>
        <w:rPr>
          <w:rFonts w:ascii="Times New Roman"/>
          <w:b w:val="false"/>
          <w:i w:val="false"/>
          <w:color w:val="000000"/>
          <w:sz w:val="28"/>
        </w:rPr>
        <w:t>
Рис. 1. Структура информационного взаимодействия между</w:t>
      </w:r>
      <w:r>
        <w:br/>
      </w:r>
      <w:r>
        <w:rPr>
          <w:rFonts w:ascii="Times New Roman"/>
          <w:b w:val="false"/>
          <w:i w:val="false"/>
          <w:color w:val="000000"/>
          <w:sz w:val="28"/>
        </w:rPr>
        <w:t>
уполномоченными органами государств-членов и Комиссией</w:t>
      </w:r>
    </w:p>
    <w:bookmarkEnd w:id="174"/>
    <w:bookmarkStart w:name="z231" w:id="175"/>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r>
        <w:br/>
      </w:r>
      <w:r>
        <w:rPr>
          <w:rFonts w:ascii="Times New Roman"/>
          <w:b w:val="false"/>
          <w:i w:val="false"/>
          <w:color w:val="000000"/>
          <w:sz w:val="28"/>
        </w:rPr>
        <w:t>
</w:t>
      </w: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r>
        <w:br/>
      </w:r>
      <w:r>
        <w:rPr>
          <w:rFonts w:ascii="Times New Roman"/>
          <w:b w:val="false"/>
          <w:i w:val="false"/>
          <w:color w:val="000000"/>
          <w:sz w:val="28"/>
        </w:rPr>
        <w:t>
</w:t>
      </w: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утвержденному Решением Коллегии Евразийской экономической комиссии от 25 октября 2016 г. № 124 (далее – Описание форматов и структур электронных документов и сведений).</w:t>
      </w:r>
      <w:r>
        <w:br/>
      </w:r>
      <w:r>
        <w:rPr>
          <w:rFonts w:ascii="Times New Roman"/>
          <w:b w:val="false"/>
          <w:i w:val="false"/>
          <w:color w:val="000000"/>
          <w:sz w:val="28"/>
        </w:rPr>
        <w:t>
</w:t>
      </w: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75"/>
    <w:bookmarkStart w:name="z235" w:id="176"/>
    <w:p>
      <w:pPr>
        <w:spacing w:after="0"/>
        <w:ind w:left="0"/>
        <w:jc w:val="both"/>
      </w:pPr>
      <w:r>
        <w:rPr>
          <w:rFonts w:ascii="Times New Roman"/>
          <w:b w:val="false"/>
          <w:i w:val="false"/>
          <w:color w:val="000000"/>
          <w:sz w:val="28"/>
        </w:rPr>
        <w:t>
V. Информационное взаимодействие в рамках групп процедур</w:t>
      </w:r>
    </w:p>
    <w:bookmarkEnd w:id="176"/>
    <w:bookmarkStart w:name="z236" w:id="177"/>
    <w:p>
      <w:pPr>
        <w:spacing w:after="0"/>
        <w:ind w:left="0"/>
        <w:jc w:val="both"/>
      </w:pPr>
      <w:r>
        <w:rPr>
          <w:rFonts w:ascii="Times New Roman"/>
          <w:b w:val="false"/>
          <w:i w:val="false"/>
          <w:color w:val="000000"/>
          <w:sz w:val="28"/>
        </w:rPr>
        <w:t>
1. Информационное взаимодействие при формировании и ведении</w:t>
      </w:r>
      <w:r>
        <w:br/>
      </w:r>
      <w:r>
        <w:rPr>
          <w:rFonts w:ascii="Times New Roman"/>
          <w:b w:val="false"/>
          <w:i w:val="false"/>
          <w:color w:val="000000"/>
          <w:sz w:val="28"/>
        </w:rPr>
        <w:t>
единой базы данных</w:t>
      </w:r>
    </w:p>
    <w:bookmarkEnd w:id="177"/>
    <w:bookmarkStart w:name="z237" w:id="178"/>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единой базы данных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78"/>
    <w:p>
      <w:pPr>
        <w:spacing w:after="0"/>
        <w:ind w:left="0"/>
        <w:jc w:val="both"/>
      </w:pPr>
      <w:r>
        <w:drawing>
          <wp:inline distT="0" distB="0" distL="0" distR="0">
            <wp:extent cx="82042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204200" cy="7162800"/>
                    </a:xfrm>
                    <a:prstGeom prst="rect">
                      <a:avLst/>
                    </a:prstGeom>
                  </pic:spPr>
                </pic:pic>
              </a:graphicData>
            </a:graphic>
          </wp:inline>
        </w:drawing>
      </w:r>
    </w:p>
    <w:bookmarkStart w:name="z444" w:id="179"/>
    <w:p>
      <w:pPr>
        <w:spacing w:after="0"/>
        <w:ind w:left="0"/>
        <w:jc w:val="both"/>
      </w:pPr>
      <w:r>
        <w:rPr>
          <w:rFonts w:ascii="Times New Roman"/>
          <w:b w:val="false"/>
          <w:i w:val="false"/>
          <w:color w:val="000000"/>
          <w:sz w:val="28"/>
        </w:rPr>
        <w:t xml:space="preserve">
Рис. 2. Схема выполнения транзакций общего процесса при формировании </w:t>
      </w:r>
      <w:r>
        <w:br/>
      </w:r>
      <w:r>
        <w:rPr>
          <w:rFonts w:ascii="Times New Roman"/>
          <w:b w:val="false"/>
          <w:i w:val="false"/>
          <w:color w:val="000000"/>
          <w:sz w:val="28"/>
        </w:rPr>
        <w:t>
и ведении единой базы данных</w:t>
      </w:r>
    </w:p>
    <w:bookmarkEnd w:id="179"/>
    <w:bookmarkStart w:name="z238" w:id="180"/>
    <w:p>
      <w:pPr>
        <w:spacing w:after="0"/>
        <w:ind w:left="0"/>
        <w:jc w:val="both"/>
      </w:pPr>
      <w:r>
        <w:rPr>
          <w:rFonts w:ascii="Times New Roman"/>
          <w:b w:val="false"/>
          <w:i w:val="false"/>
          <w:color w:val="000000"/>
          <w:sz w:val="28"/>
        </w:rPr>
        <w:t>
Таблица 2</w:t>
      </w:r>
    </w:p>
    <w:bookmarkEnd w:id="180"/>
    <w:bookmarkStart w:name="z239" w:id="181"/>
    <w:p>
      <w:pPr>
        <w:spacing w:after="0"/>
        <w:ind w:left="0"/>
        <w:jc w:val="both"/>
      </w:pPr>
      <w:r>
        <w:rPr>
          <w:rFonts w:ascii="Times New Roman"/>
          <w:b w:val="false"/>
          <w:i w:val="false"/>
          <w:color w:val="000000"/>
          <w:sz w:val="28"/>
        </w:rPr>
        <w:t>
           Перечень транзакций общего процесса при формировании</w:t>
      </w:r>
      <w:r>
        <w:br/>
      </w:r>
      <w:r>
        <w:rPr>
          <w:rFonts w:ascii="Times New Roman"/>
          <w:b w:val="false"/>
          <w:i w:val="false"/>
          <w:color w:val="000000"/>
          <w:sz w:val="28"/>
        </w:rPr>
        <w:t>
                    и ведении единой базы данных</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2917"/>
        <w:gridCol w:w="3053"/>
        <w:gridCol w:w="2514"/>
        <w:gridCol w:w="2451"/>
        <w:gridCol w:w="2377"/>
      </w:tblGrid>
      <w:tr>
        <w:trPr>
          <w:trHeight w:val="6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 выполняемая инициатором</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Промежуточное состояние информационного объекта общего процесса</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 выполняемая респондентом</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Результирующее состояние информационного объекта общего процесса</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Транзакция общего процесса</w:t>
            </w:r>
          </w:p>
        </w:tc>
      </w:tr>
      <w:tr>
        <w:trPr>
          <w:trHeight w:val="3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9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Включение сведений в единую базу данных (P.MM.03.PRC.001)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включения в единую базу данных (P.MM.03.OPR.001). Получение уведомления о результатах включения сведений в единую базу данных (P.MM.03.OPR.003)</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для включения переданы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включения в единую базу данных (P.MM.03.OPR.002)</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обновлена</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сведений для включения в единую базу данных (P.MM.03.TRN.001)</w:t>
            </w:r>
          </w:p>
        </w:tc>
      </w:tr>
      <w:tr>
        <w:trPr>
          <w:trHeight w:val="39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Изменение сведений в единой базе данных (P.MM.03.PRC.002)</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внесения изменений</w:t>
            </w:r>
            <w:r>
              <w:br/>
            </w:r>
            <w:r>
              <w:rPr>
                <w:rFonts w:ascii="Times New Roman"/>
                <w:b w:val="false"/>
                <w:i w:val="false"/>
                <w:color w:val="000000"/>
                <w:sz w:val="20"/>
              </w:rPr>
              <w:t>
</w:t>
            </w:r>
            <w:r>
              <w:rPr>
                <w:rFonts w:ascii="Times New Roman"/>
                <w:b w:val="false"/>
                <w:i w:val="false"/>
                <w:color w:val="000000"/>
                <w:sz w:val="20"/>
              </w:rPr>
              <w:t>в единую базу данных (P.MM.03.OPR.005). Получение уведомления о результатах изменения сведений в единой базе данных (P.MM.03.OPR.007)</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для изменения переданы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внесения изменений в единую базу данных (P.MM.03.OPR.006)</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обновлена</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сведений для изменения в единой базе данных (P.MM.03.TRN.002)</w:t>
            </w:r>
          </w:p>
        </w:tc>
      </w:tr>
      <w:tr>
        <w:trPr>
          <w:trHeight w:val="39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Исключение сведений из единой базы данных (P.MM.03.PRC.003)</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исключения из единой базы данных (P.MM.03.OPR.009). Получение уведомления о результатах исключения сведений из единой базы данных (P.MM.03.OPR.011)</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для исключения переданы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исключения из единой базы данных (P.MM.03.OPR.010)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обновлена</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сведений для исключения из единой базы данных (P.MM.03.TRN.003)</w:t>
            </w:r>
          </w:p>
        </w:tc>
      </w:tr>
    </w:tbl>
    <w:bookmarkStart w:name="z240" w:id="182"/>
    <w:p>
      <w:pPr>
        <w:spacing w:after="0"/>
        <w:ind w:left="0"/>
        <w:jc w:val="both"/>
      </w:pPr>
      <w:r>
        <w:rPr>
          <w:rFonts w:ascii="Times New Roman"/>
          <w:b w:val="false"/>
          <w:i w:val="false"/>
          <w:color w:val="000000"/>
          <w:sz w:val="28"/>
        </w:rPr>
        <w:t xml:space="preserve">
2. Информационное взаимодействие при представлении </w:t>
      </w:r>
      <w:r>
        <w:br/>
      </w:r>
      <w:r>
        <w:rPr>
          <w:rFonts w:ascii="Times New Roman"/>
          <w:b w:val="false"/>
          <w:i w:val="false"/>
          <w:color w:val="000000"/>
          <w:sz w:val="28"/>
        </w:rPr>
        <w:t>
сведений, содержащихся в единой базе данных</w:t>
      </w:r>
    </w:p>
    <w:bookmarkEnd w:id="182"/>
    <w:bookmarkStart w:name="z241" w:id="183"/>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содержащихся в единой базе данных,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83"/>
    <w:p>
      <w:pPr>
        <w:spacing w:after="0"/>
        <w:ind w:left="0"/>
        <w:jc w:val="both"/>
      </w:pPr>
      <w:r>
        <w:drawing>
          <wp:inline distT="0" distB="0" distL="0" distR="0">
            <wp:extent cx="80391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039100" cy="7264400"/>
                    </a:xfrm>
                    <a:prstGeom prst="rect">
                      <a:avLst/>
                    </a:prstGeom>
                  </pic:spPr>
                </pic:pic>
              </a:graphicData>
            </a:graphic>
          </wp:inline>
        </w:drawing>
      </w:r>
    </w:p>
    <w:bookmarkStart w:name="z443" w:id="184"/>
    <w:p>
      <w:pPr>
        <w:spacing w:after="0"/>
        <w:ind w:left="0"/>
        <w:jc w:val="both"/>
      </w:pPr>
      <w:r>
        <w:rPr>
          <w:rFonts w:ascii="Times New Roman"/>
          <w:b w:val="false"/>
          <w:i w:val="false"/>
          <w:color w:val="000000"/>
          <w:sz w:val="28"/>
        </w:rPr>
        <w:t>
Рис. 3. Схема выполнения транзакций общего процесса при</w:t>
      </w:r>
      <w:r>
        <w:br/>
      </w:r>
      <w:r>
        <w:rPr>
          <w:rFonts w:ascii="Times New Roman"/>
          <w:b w:val="false"/>
          <w:i w:val="false"/>
          <w:color w:val="000000"/>
          <w:sz w:val="28"/>
        </w:rPr>
        <w:t>
представлении сведений, содержащихся в единой базе данных</w:t>
      </w:r>
    </w:p>
    <w:bookmarkEnd w:id="184"/>
    <w:bookmarkStart w:name="z242" w:id="185"/>
    <w:p>
      <w:pPr>
        <w:spacing w:after="0"/>
        <w:ind w:left="0"/>
        <w:jc w:val="both"/>
      </w:pPr>
      <w:r>
        <w:rPr>
          <w:rFonts w:ascii="Times New Roman"/>
          <w:b w:val="false"/>
          <w:i w:val="false"/>
          <w:color w:val="000000"/>
          <w:sz w:val="28"/>
        </w:rPr>
        <w:t>
Таблица 3</w:t>
      </w:r>
    </w:p>
    <w:bookmarkEnd w:id="185"/>
    <w:bookmarkStart w:name="z243" w:id="186"/>
    <w:p>
      <w:pPr>
        <w:spacing w:after="0"/>
        <w:ind w:left="0"/>
        <w:jc w:val="both"/>
      </w:pPr>
      <w:r>
        <w:rPr>
          <w:rFonts w:ascii="Times New Roman"/>
          <w:b w:val="false"/>
          <w:i w:val="false"/>
          <w:color w:val="000000"/>
          <w:sz w:val="28"/>
        </w:rPr>
        <w:t>
           Перечень транзакций общего процесса при представлении</w:t>
      </w:r>
      <w:r>
        <w:br/>
      </w:r>
      <w:r>
        <w:rPr>
          <w:rFonts w:ascii="Times New Roman"/>
          <w:b w:val="false"/>
          <w:i w:val="false"/>
          <w:color w:val="000000"/>
          <w:sz w:val="28"/>
        </w:rPr>
        <w:t>
              сведений, содержащихся в единой базе данных</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2917"/>
        <w:gridCol w:w="3053"/>
        <w:gridCol w:w="2514"/>
        <w:gridCol w:w="2451"/>
        <w:gridCol w:w="2377"/>
      </w:tblGrid>
      <w:tr>
        <w:trPr>
          <w:trHeight w:val="6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 выполняемая инициатором</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Промежуточное состояние информационного объекта общего процесса</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 выполняемая респондентом</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Результирующее состояние информационного объекта общего процесса</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Транзакция общего процесса</w:t>
            </w:r>
          </w:p>
        </w:tc>
      </w:tr>
      <w:tr>
        <w:trPr>
          <w:trHeight w:val="3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9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сведений о дате и времени обновления единой базы данных (P.MM.03.PRC.004)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о дате и времени обновления единой базы данных (P.MM.03.OPR.013). Получение и обработка сведений о дате и времени обновления единой базы данных (P.MM.03.OPR.015)</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о дате и времени обновления запрошены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сведений о дате и времени обновления единой базы данных (P.MM.03.OPR.014)</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о дате и времени обновления представлены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сведений о дате и времени обновления единой базы данных (P.MM.03.TRN.004)</w:t>
            </w:r>
          </w:p>
        </w:tc>
      </w:tr>
      <w:tr>
        <w:trPr>
          <w:trHeight w:val="39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сведений из единой базы данных (P.MM.03.PRC.005)</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из единой базы данных (P.MM.03.OPR.016). Получение и обработка сведений из единой базы данных (P.MM.03.OPR.018)</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запрошены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сведений из единой базы данных (P.MM.03.OPR.017)</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единая база данных (P.MM.03.BEN.001): сведения отсутствуют. Единая база данных (P.MM.03.BEN.001): сведения представлены </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сведений из единой базы данных (P.MM.03.TRN.005)</w:t>
            </w:r>
          </w:p>
        </w:tc>
      </w:tr>
      <w:tr>
        <w:trPr>
          <w:trHeight w:val="39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измененных сведений из единой базы данных (P.MM.03.PRC.006)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измененных сведений из единой базы данных (P.MM.03.OPR.019). Получение и обработка измененных сведений из единой базы данных (P.MM.03.OPR.021)</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измененные сведения запрошены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измененных сведений из единой базы данных (P.MM.03.OPR.020)</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измененные сведения отсутствуют. Единая база данных (P.MM.03.BEN.001): измененные сведения представлены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измененных сведений из единой базы данных (P.MM.03.TRN.006)</w:t>
            </w:r>
          </w:p>
        </w:tc>
      </w:tr>
    </w:tbl>
    <w:bookmarkStart w:name="z244" w:id="187"/>
    <w:p>
      <w:pPr>
        <w:spacing w:after="0"/>
        <w:ind w:left="0"/>
        <w:jc w:val="both"/>
      </w:pPr>
      <w:r>
        <w:rPr>
          <w:rFonts w:ascii="Times New Roman"/>
          <w:b w:val="false"/>
          <w:i w:val="false"/>
          <w:color w:val="000000"/>
          <w:sz w:val="28"/>
        </w:rPr>
        <w:t>
VI. Описание сообщений общего процесса</w:t>
      </w:r>
    </w:p>
    <w:bookmarkEnd w:id="187"/>
    <w:bookmarkStart w:name="z245" w:id="188"/>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188"/>
    <w:bookmarkStart w:name="z246" w:id="189"/>
    <w:p>
      <w:pPr>
        <w:spacing w:after="0"/>
        <w:ind w:left="0"/>
        <w:jc w:val="both"/>
      </w:pPr>
      <w:r>
        <w:rPr>
          <w:rFonts w:ascii="Times New Roman"/>
          <w:b w:val="false"/>
          <w:i w:val="false"/>
          <w:color w:val="000000"/>
          <w:sz w:val="28"/>
        </w:rPr>
        <w:t>
Таблица 4</w:t>
      </w:r>
    </w:p>
    <w:bookmarkEnd w:id="189"/>
    <w:bookmarkStart w:name="z247" w:id="190"/>
    <w:p>
      <w:pPr>
        <w:spacing w:after="0"/>
        <w:ind w:left="0"/>
        <w:jc w:val="both"/>
      </w:pPr>
      <w:r>
        <w:rPr>
          <w:rFonts w:ascii="Times New Roman"/>
          <w:b w:val="false"/>
          <w:i w:val="false"/>
          <w:color w:val="000000"/>
          <w:sz w:val="28"/>
        </w:rPr>
        <w:t>
                  Перечень сообщений общего процесса</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8"/>
        <w:gridCol w:w="5104"/>
        <w:gridCol w:w="4898"/>
      </w:tblGrid>
      <w:tr>
        <w:trPr>
          <w:trHeight w:val="60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Структура электронного документа (сведений)</w:t>
            </w:r>
          </w:p>
        </w:tc>
      </w:tr>
      <w:tr>
        <w:trPr>
          <w:trHeight w:val="30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P.MM.03.MSG.001</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фальсифицированном, контрафактном или не соответствующем требованиям по качеству лекарственном средстве для включения в единую базу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лекарственных средств (R.HC.MM.03.001)</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P.MM.03.MSG.002</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фальсифицированном, контрафактном или не соответствующем требованиям по качеству лекарственном средстве для изменения в единой базе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лекарственных средств (R.HC.MM.03.001)</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P.MM.03.MSG.003</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фальсифицированном, контрафактном или не соответствующем требованиям по качеству лекарственном средстве для исключения из единой базы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лекарственных средств (R.HC.MM.03.001)</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P.MM.03.MSG.004</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об обновлении единой базы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результате обработки (R.006)</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P.MM.03.MSG.005</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о дате и времени обновления единой базы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актуализации общего ресурса (R.007)</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P.MM.03.MSG.006</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дате и времени обновления единой базы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актуализации общего ресурса (R.007)</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P.MM.03.MSG.007</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из единой базы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актуализации общего ресурса (R.007)</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P.MM.03.MSG.008</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из единой базы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лекарственных средств (R.HC.MM.03.001)</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P.MM.03.MSG.009</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об отсутствии сведений в единой базе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результате обработки (R.006)</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P.MM.03.MSG.010</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измененных сведений из единой базы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актуализации общего ресурса (R.007)</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P.MM.03.MSG.011</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измененные сведения из единой базы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лекарственных средств (R.HC.MM.03.001)</w:t>
            </w:r>
          </w:p>
        </w:tc>
      </w:tr>
      <w:tr>
        <w:trPr>
          <w:trHeight w:val="30" w:hRule="atLeast"/>
        </w:trPr>
        <w:tc>
          <w:tcPr>
            <w:tcW w:w="3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P.MM.03.MSG.012</w:t>
            </w:r>
          </w:p>
        </w:tc>
        <w:tc>
          <w:tcPr>
            <w:tcW w:w="5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об отсутствии измененных сведений в единой базе данных</w:t>
            </w:r>
          </w:p>
        </w:tc>
        <w:tc>
          <w:tcPr>
            <w:tcW w:w="4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результате обработки (R.006)</w:t>
            </w:r>
          </w:p>
        </w:tc>
      </w:tr>
    </w:tbl>
    <w:bookmarkStart w:name="z248" w:id="191"/>
    <w:p>
      <w:pPr>
        <w:spacing w:after="0"/>
        <w:ind w:left="0"/>
        <w:jc w:val="both"/>
      </w:pPr>
      <w:r>
        <w:rPr>
          <w:rFonts w:ascii="Times New Roman"/>
          <w:b w:val="false"/>
          <w:i w:val="false"/>
          <w:color w:val="000000"/>
          <w:sz w:val="28"/>
        </w:rPr>
        <w:t>
VII. Описание транзакций общего процесса</w:t>
      </w:r>
    </w:p>
    <w:bookmarkEnd w:id="191"/>
    <w:bookmarkStart w:name="z249" w:id="192"/>
    <w:p>
      <w:pPr>
        <w:spacing w:after="0"/>
        <w:ind w:left="0"/>
        <w:jc w:val="both"/>
      </w:pPr>
      <w:r>
        <w:rPr>
          <w:rFonts w:ascii="Times New Roman"/>
          <w:b w:val="false"/>
          <w:i w:val="false"/>
          <w:color w:val="000000"/>
          <w:sz w:val="28"/>
        </w:rPr>
        <w:t>
1. Транзакция общего процесса «Передача сведений для включения</w:t>
      </w:r>
      <w:r>
        <w:br/>
      </w:r>
      <w:r>
        <w:rPr>
          <w:rFonts w:ascii="Times New Roman"/>
          <w:b w:val="false"/>
          <w:i w:val="false"/>
          <w:color w:val="000000"/>
          <w:sz w:val="28"/>
        </w:rPr>
        <w:t>
в единую базу данных» (P.MM.03.TRN.001)</w:t>
      </w:r>
    </w:p>
    <w:bookmarkEnd w:id="192"/>
    <w:bookmarkStart w:name="z250" w:id="193"/>
    <w:p>
      <w:pPr>
        <w:spacing w:after="0"/>
        <w:ind w:left="0"/>
        <w:jc w:val="both"/>
      </w:pPr>
      <w:r>
        <w:rPr>
          <w:rFonts w:ascii="Times New Roman"/>
          <w:b w:val="false"/>
          <w:i w:val="false"/>
          <w:color w:val="000000"/>
          <w:sz w:val="28"/>
        </w:rPr>
        <w:t>
      15. Транзакция общего процесса «Передача сведений для включения в единую базу данных» (P.MM.03.TRN.001)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193"/>
    <w:p>
      <w:pPr>
        <w:spacing w:after="0"/>
        <w:ind w:left="0"/>
        <w:jc w:val="both"/>
      </w:pPr>
      <w:r>
        <w:drawing>
          <wp:inline distT="0" distB="0" distL="0" distR="0">
            <wp:extent cx="79756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975600" cy="3873500"/>
                    </a:xfrm>
                    <a:prstGeom prst="rect">
                      <a:avLst/>
                    </a:prstGeom>
                  </pic:spPr>
                </pic:pic>
              </a:graphicData>
            </a:graphic>
          </wp:inline>
        </w:drawing>
      </w:r>
    </w:p>
    <w:bookmarkStart w:name="z442" w:id="194"/>
    <w:p>
      <w:pPr>
        <w:spacing w:after="0"/>
        <w:ind w:left="0"/>
        <w:jc w:val="both"/>
      </w:pPr>
      <w:r>
        <w:rPr>
          <w:rFonts w:ascii="Times New Roman"/>
          <w:b w:val="false"/>
          <w:i w:val="false"/>
          <w:color w:val="000000"/>
          <w:sz w:val="28"/>
        </w:rPr>
        <w:t>
Рис. 4. Схема выполнения транзакции общего процесса «Передача</w:t>
      </w:r>
      <w:r>
        <w:br/>
      </w:r>
      <w:r>
        <w:rPr>
          <w:rFonts w:ascii="Times New Roman"/>
          <w:b w:val="false"/>
          <w:i w:val="false"/>
          <w:color w:val="000000"/>
          <w:sz w:val="28"/>
        </w:rPr>
        <w:t>
сведений для включения в единую базу данных» (P.MM.03.TRN.001)</w:t>
      </w:r>
    </w:p>
    <w:bookmarkEnd w:id="194"/>
    <w:bookmarkStart w:name="z251" w:id="195"/>
    <w:p>
      <w:pPr>
        <w:spacing w:after="0"/>
        <w:ind w:left="0"/>
        <w:jc w:val="both"/>
      </w:pPr>
      <w:r>
        <w:rPr>
          <w:rFonts w:ascii="Times New Roman"/>
          <w:b w:val="false"/>
          <w:i w:val="false"/>
          <w:color w:val="000000"/>
          <w:sz w:val="28"/>
        </w:rPr>
        <w:t>
Таблица 5</w:t>
      </w:r>
    </w:p>
    <w:bookmarkEnd w:id="195"/>
    <w:bookmarkStart w:name="z252" w:id="196"/>
    <w:p>
      <w:pPr>
        <w:spacing w:after="0"/>
        <w:ind w:left="0"/>
        <w:jc w:val="both"/>
      </w:pPr>
      <w:r>
        <w:rPr>
          <w:rFonts w:ascii="Times New Roman"/>
          <w:b w:val="false"/>
          <w:i w:val="false"/>
          <w:color w:val="000000"/>
          <w:sz w:val="28"/>
        </w:rPr>
        <w:t>
        Описание транзакции общего процесса «Передача сведений для</w:t>
      </w:r>
      <w:r>
        <w:br/>
      </w:r>
      <w:r>
        <w:rPr>
          <w:rFonts w:ascii="Times New Roman"/>
          <w:b w:val="false"/>
          <w:i w:val="false"/>
          <w:color w:val="000000"/>
          <w:sz w:val="28"/>
        </w:rPr>
        <w:t>
            включения в единую базу данных» (P.MM.03.TRN.001)</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4857"/>
        <w:gridCol w:w="8143"/>
      </w:tblGrid>
      <w:tr>
        <w:trPr>
          <w:trHeight w:val="6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элемент</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P.MM.03.TRN.001</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сведений для включения в единую базу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Шаблон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запрос/ответ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включения в единую базу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респондент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включения в единую базу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выполнения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обновлена</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для подтверждения получения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подтверждения принятия в обработку</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мин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ожидания ответа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ч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авторизации</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повторов</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инициирующее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фальсифицированном, контрафактном или не соответствующем требованиям по качеству лекарственном средстве для включения в единую базу данных (P.MM.03.MSG.001)</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ответное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об обновлении единой базы данных (P.MM.03.MSG.004)</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сообщений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 – для P.MM.03.MSG.001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нет – для P.MM.03.MSG.004</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электронного документа с некорректной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53" w:id="197"/>
    <w:p>
      <w:pPr>
        <w:spacing w:after="0"/>
        <w:ind w:left="0"/>
        <w:jc w:val="both"/>
      </w:pPr>
      <w:r>
        <w:rPr>
          <w:rFonts w:ascii="Times New Roman"/>
          <w:b w:val="false"/>
          <w:i w:val="false"/>
          <w:color w:val="000000"/>
          <w:sz w:val="28"/>
        </w:rPr>
        <w:t>
2. Транзакция общего процесса «Передача сведений для изменения в единой базе данных» (P.MM.03.TRN.002)</w:t>
      </w:r>
    </w:p>
    <w:bookmarkEnd w:id="197"/>
    <w:bookmarkStart w:name="z254" w:id="198"/>
    <w:p>
      <w:pPr>
        <w:spacing w:after="0"/>
        <w:ind w:left="0"/>
        <w:jc w:val="both"/>
      </w:pPr>
      <w:r>
        <w:rPr>
          <w:rFonts w:ascii="Times New Roman"/>
          <w:b w:val="false"/>
          <w:i w:val="false"/>
          <w:color w:val="000000"/>
          <w:sz w:val="28"/>
        </w:rPr>
        <w:t>
      16. Транзакция общего процесса «Передача сведений для изменения в единой базе данных» (P.MM.03.TRN.002)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198"/>
    <w:p>
      <w:pPr>
        <w:spacing w:after="0"/>
        <w:ind w:left="0"/>
        <w:jc w:val="both"/>
      </w:pPr>
      <w:r>
        <w:drawing>
          <wp:inline distT="0" distB="0" distL="0" distR="0">
            <wp:extent cx="79248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924800" cy="3848100"/>
                    </a:xfrm>
                    <a:prstGeom prst="rect">
                      <a:avLst/>
                    </a:prstGeom>
                  </pic:spPr>
                </pic:pic>
              </a:graphicData>
            </a:graphic>
          </wp:inline>
        </w:drawing>
      </w:r>
    </w:p>
    <w:bookmarkStart w:name="z441" w:id="199"/>
    <w:p>
      <w:pPr>
        <w:spacing w:after="0"/>
        <w:ind w:left="0"/>
        <w:jc w:val="both"/>
      </w:pPr>
      <w:r>
        <w:rPr>
          <w:rFonts w:ascii="Times New Roman"/>
          <w:b w:val="false"/>
          <w:i w:val="false"/>
          <w:color w:val="000000"/>
          <w:sz w:val="28"/>
        </w:rPr>
        <w:t>
Рис. 5. Схема выполнения транзакции общего процесса «Передача</w:t>
      </w:r>
      <w:r>
        <w:br/>
      </w:r>
      <w:r>
        <w:rPr>
          <w:rFonts w:ascii="Times New Roman"/>
          <w:b w:val="false"/>
          <w:i w:val="false"/>
          <w:color w:val="000000"/>
          <w:sz w:val="28"/>
        </w:rPr>
        <w:t>
сведений для изменения в единой базе данных» (P.MM.03.TRN.002)</w:t>
      </w:r>
    </w:p>
    <w:bookmarkEnd w:id="199"/>
    <w:bookmarkStart w:name="z255" w:id="200"/>
    <w:p>
      <w:pPr>
        <w:spacing w:after="0"/>
        <w:ind w:left="0"/>
        <w:jc w:val="both"/>
      </w:pPr>
      <w:r>
        <w:rPr>
          <w:rFonts w:ascii="Times New Roman"/>
          <w:b w:val="false"/>
          <w:i w:val="false"/>
          <w:color w:val="000000"/>
          <w:sz w:val="28"/>
        </w:rPr>
        <w:t>
Таблица 6</w:t>
      </w:r>
    </w:p>
    <w:bookmarkEnd w:id="200"/>
    <w:bookmarkStart w:name="z256" w:id="201"/>
    <w:p>
      <w:pPr>
        <w:spacing w:after="0"/>
        <w:ind w:left="0"/>
        <w:jc w:val="both"/>
      </w:pPr>
      <w:r>
        <w:rPr>
          <w:rFonts w:ascii="Times New Roman"/>
          <w:b w:val="false"/>
          <w:i w:val="false"/>
          <w:color w:val="000000"/>
          <w:sz w:val="28"/>
        </w:rPr>
        <w:t>
        Описание транзакции общего процесса «Передача сведений для</w:t>
      </w:r>
      <w:r>
        <w:br/>
      </w:r>
      <w:r>
        <w:rPr>
          <w:rFonts w:ascii="Times New Roman"/>
          <w:b w:val="false"/>
          <w:i w:val="false"/>
          <w:color w:val="000000"/>
          <w:sz w:val="28"/>
        </w:rPr>
        <w:t>
           изменения в единой базе данных» (P.MM.03.TRN.002)</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4857"/>
        <w:gridCol w:w="8143"/>
      </w:tblGrid>
      <w:tr>
        <w:trPr>
          <w:trHeight w:val="6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элемент</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P.MM.03.TRN.002</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сведений для изменения в единой базе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Шаблон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запрос/ответ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изменения в единой базе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респондент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изменения в единой базе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выполнения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обновлена</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для подтверждения получения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подтверждения принятия в обработку</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мин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ожидания ответа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ч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авторизации</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повторов</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инициирующее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фальсифицированном, контрафактном или не соответствующем требованиям по качеству лекарственном средстве для изменения в единой базе данных (P.MM.03.MSG.002)</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ответное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об обновлении единой базы данных (P.MM.03.MSG.004)</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сообщений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 – для P.MM.03.MSG.002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нет – для P.MM.03.MSG.004</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электронного документа с некорректной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57" w:id="202"/>
    <w:p>
      <w:pPr>
        <w:spacing w:after="0"/>
        <w:ind w:left="0"/>
        <w:jc w:val="both"/>
      </w:pPr>
      <w:r>
        <w:rPr>
          <w:rFonts w:ascii="Times New Roman"/>
          <w:b w:val="false"/>
          <w:i w:val="false"/>
          <w:color w:val="000000"/>
          <w:sz w:val="28"/>
        </w:rPr>
        <w:t>
3. Транзакция общего процесса «Передача сведений для исключения из единой базы данных» (P.MM.03.TRN.003)</w:t>
      </w:r>
    </w:p>
    <w:bookmarkEnd w:id="202"/>
    <w:bookmarkStart w:name="z440" w:id="203"/>
    <w:p>
      <w:pPr>
        <w:spacing w:after="0"/>
        <w:ind w:left="0"/>
        <w:jc w:val="both"/>
      </w:pPr>
      <w:r>
        <w:rPr>
          <w:rFonts w:ascii="Times New Roman"/>
          <w:b w:val="false"/>
          <w:i w:val="false"/>
          <w:color w:val="000000"/>
          <w:sz w:val="28"/>
        </w:rPr>
        <w:t>
      17. Транзакция общего процесса «Передача сведений для исключения из единой базы данных» (P.MM.03.TRN.003)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03"/>
    <w:p>
      <w:pPr>
        <w:spacing w:after="0"/>
        <w:ind w:left="0"/>
        <w:jc w:val="both"/>
      </w:pPr>
      <w:r>
        <w:drawing>
          <wp:inline distT="0" distB="0" distL="0" distR="0">
            <wp:extent cx="80772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077200" cy="3924300"/>
                    </a:xfrm>
                    <a:prstGeom prst="rect">
                      <a:avLst/>
                    </a:prstGeom>
                  </pic:spPr>
                </pic:pic>
              </a:graphicData>
            </a:graphic>
          </wp:inline>
        </w:drawing>
      </w:r>
    </w:p>
    <w:p>
      <w:pPr>
        <w:spacing w:after="0"/>
        <w:ind w:left="0"/>
        <w:jc w:val="both"/>
      </w:pPr>
      <w:r>
        <w:rPr>
          <w:rFonts w:ascii="Times New Roman"/>
          <w:b w:val="false"/>
          <w:i w:val="false"/>
          <w:color w:val="000000"/>
          <w:sz w:val="28"/>
        </w:rPr>
        <w:t>Рис. 6. Схема выполнения транзакции общего процесса «Передача</w:t>
      </w:r>
      <w:r>
        <w:br/>
      </w:r>
      <w:r>
        <w:rPr>
          <w:rFonts w:ascii="Times New Roman"/>
          <w:b w:val="false"/>
          <w:i w:val="false"/>
          <w:color w:val="000000"/>
          <w:sz w:val="28"/>
        </w:rPr>
        <w:t>
сведений для исключения из единой базы данных» (P.MM.03.TRN.003)</w:t>
      </w:r>
    </w:p>
    <w:bookmarkStart w:name="z258" w:id="204"/>
    <w:p>
      <w:pPr>
        <w:spacing w:after="0"/>
        <w:ind w:left="0"/>
        <w:jc w:val="both"/>
      </w:pPr>
      <w:r>
        <w:rPr>
          <w:rFonts w:ascii="Times New Roman"/>
          <w:b w:val="false"/>
          <w:i w:val="false"/>
          <w:color w:val="000000"/>
          <w:sz w:val="28"/>
        </w:rPr>
        <w:t>
Таблица 7</w:t>
      </w:r>
    </w:p>
    <w:bookmarkEnd w:id="204"/>
    <w:bookmarkStart w:name="z259" w:id="205"/>
    <w:p>
      <w:pPr>
        <w:spacing w:after="0"/>
        <w:ind w:left="0"/>
        <w:jc w:val="both"/>
      </w:pPr>
      <w:r>
        <w:rPr>
          <w:rFonts w:ascii="Times New Roman"/>
          <w:b w:val="false"/>
          <w:i w:val="false"/>
          <w:color w:val="000000"/>
          <w:sz w:val="28"/>
        </w:rPr>
        <w:t>
         Описание транзакции общего процесса «Передача сведений</w:t>
      </w:r>
      <w:r>
        <w:br/>
      </w:r>
      <w:r>
        <w:rPr>
          <w:rFonts w:ascii="Times New Roman"/>
          <w:b w:val="false"/>
          <w:i w:val="false"/>
          <w:color w:val="000000"/>
          <w:sz w:val="28"/>
        </w:rPr>
        <w:t>
          для исключения из единой базы данных» (P.MM.03.TRN.003)</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4857"/>
        <w:gridCol w:w="8143"/>
      </w:tblGrid>
      <w:tr>
        <w:trPr>
          <w:trHeight w:val="6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элемент</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P.MM.03.TRN.003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сведений для исключения из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Шаблон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запрос/ответ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сведений для исключения из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респондент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сведений для исключения из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выполнения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обновлена</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для подтверждения получения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подтверждения принятия в обработку</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мин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ожидания ответа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ч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авторизации</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повторов</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инициирующее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фальсифицированном, контрафактном или не соответствующем требованиям по качеству лекарственном средстве для исключения из единой базы данных (P.MM.03.MSG.003)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ответное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об обновлении единой базы данных (P.MM.03.MSG.004)</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сообщений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 для P.MM.03.MSG.003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нет – для P.MM.03.MSG.004</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электронного документа с некорректной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60" w:id="206"/>
    <w:p>
      <w:pPr>
        <w:spacing w:after="0"/>
        <w:ind w:left="0"/>
        <w:jc w:val="both"/>
      </w:pPr>
      <w:r>
        <w:rPr>
          <w:rFonts w:ascii="Times New Roman"/>
          <w:b w:val="false"/>
          <w:i w:val="false"/>
          <w:color w:val="000000"/>
          <w:sz w:val="28"/>
        </w:rPr>
        <w:t>
4. Транзакция общего процесса «Получение сведений о дате и времени</w:t>
      </w:r>
      <w:r>
        <w:br/>
      </w:r>
      <w:r>
        <w:rPr>
          <w:rFonts w:ascii="Times New Roman"/>
          <w:b w:val="false"/>
          <w:i w:val="false"/>
          <w:color w:val="000000"/>
          <w:sz w:val="28"/>
        </w:rPr>
        <w:t>
обновления единой базы данных» (P.MM.03.TRN.004)</w:t>
      </w:r>
    </w:p>
    <w:bookmarkEnd w:id="206"/>
    <w:bookmarkStart w:name="z261" w:id="207"/>
    <w:p>
      <w:pPr>
        <w:spacing w:after="0"/>
        <w:ind w:left="0"/>
        <w:jc w:val="both"/>
      </w:pPr>
      <w:r>
        <w:rPr>
          <w:rFonts w:ascii="Times New Roman"/>
          <w:b w:val="false"/>
          <w:i w:val="false"/>
          <w:color w:val="000000"/>
          <w:sz w:val="28"/>
        </w:rPr>
        <w:t>
      18. Транзакция общего процесса «Получение сведений о дате и времени обновления единой базы данных» (P.MM.03.TRN.004)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07"/>
    <w:p>
      <w:pPr>
        <w:spacing w:after="0"/>
        <w:ind w:left="0"/>
        <w:jc w:val="both"/>
      </w:pPr>
      <w:r>
        <w:drawing>
          <wp:inline distT="0" distB="0" distL="0" distR="0">
            <wp:extent cx="80137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013700" cy="3733800"/>
                    </a:xfrm>
                    <a:prstGeom prst="rect">
                      <a:avLst/>
                    </a:prstGeom>
                  </pic:spPr>
                </pic:pic>
              </a:graphicData>
            </a:graphic>
          </wp:inline>
        </w:drawing>
      </w:r>
    </w:p>
    <w:bookmarkStart w:name="z439" w:id="208"/>
    <w:p>
      <w:pPr>
        <w:spacing w:after="0"/>
        <w:ind w:left="0"/>
        <w:jc w:val="both"/>
      </w:pPr>
      <w:r>
        <w:rPr>
          <w:rFonts w:ascii="Times New Roman"/>
          <w:b w:val="false"/>
          <w:i w:val="false"/>
          <w:color w:val="000000"/>
          <w:sz w:val="28"/>
        </w:rPr>
        <w:t>
Рис. 7. Схема выполнения транзакции общего процесса «Получение</w:t>
      </w:r>
      <w:r>
        <w:br/>
      </w:r>
      <w:r>
        <w:rPr>
          <w:rFonts w:ascii="Times New Roman"/>
          <w:b w:val="false"/>
          <w:i w:val="false"/>
          <w:color w:val="000000"/>
          <w:sz w:val="28"/>
        </w:rPr>
        <w:t>
сведений о дате и времени обновления единой базы данных»</w:t>
      </w:r>
      <w:r>
        <w:br/>
      </w:r>
      <w:r>
        <w:rPr>
          <w:rFonts w:ascii="Times New Roman"/>
          <w:b w:val="false"/>
          <w:i w:val="false"/>
          <w:color w:val="000000"/>
          <w:sz w:val="28"/>
        </w:rPr>
        <w:t>
(P.MM.03.TRN.004)</w:t>
      </w:r>
    </w:p>
    <w:bookmarkEnd w:id="208"/>
    <w:bookmarkStart w:name="z262" w:id="209"/>
    <w:p>
      <w:pPr>
        <w:spacing w:after="0"/>
        <w:ind w:left="0"/>
        <w:jc w:val="both"/>
      </w:pPr>
      <w:r>
        <w:rPr>
          <w:rFonts w:ascii="Times New Roman"/>
          <w:b w:val="false"/>
          <w:i w:val="false"/>
          <w:color w:val="000000"/>
          <w:sz w:val="28"/>
        </w:rPr>
        <w:t>
Таблица 8</w:t>
      </w:r>
    </w:p>
    <w:bookmarkEnd w:id="209"/>
    <w:bookmarkStart w:name="z263" w:id="210"/>
    <w:p>
      <w:pPr>
        <w:spacing w:after="0"/>
        <w:ind w:left="0"/>
        <w:jc w:val="both"/>
      </w:pPr>
      <w:r>
        <w:rPr>
          <w:rFonts w:ascii="Times New Roman"/>
          <w:b w:val="false"/>
          <w:i w:val="false"/>
          <w:color w:val="000000"/>
          <w:sz w:val="28"/>
        </w:rPr>
        <w:t>
       Описание транзакции общего процесса «Получение сведений о дате</w:t>
      </w:r>
      <w:r>
        <w:br/>
      </w:r>
      <w:r>
        <w:rPr>
          <w:rFonts w:ascii="Times New Roman"/>
          <w:b w:val="false"/>
          <w:i w:val="false"/>
          <w:color w:val="000000"/>
          <w:sz w:val="28"/>
        </w:rPr>
        <w:t>
          и времени обновления единой базы данных» (P.MM.03.TRN.004)</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4857"/>
        <w:gridCol w:w="8143"/>
      </w:tblGrid>
      <w:tr>
        <w:trPr>
          <w:trHeight w:val="6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элемент</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P.MM.03.TRN.004</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сведений о дате и времени обновления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Шаблон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вопрос/ответ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о дате и времени обновления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респондент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сведений о дате и времени обновления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выполнения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о дате и времени обновления представлены</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для подтверждения получения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подтверждения принятия в обработку</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ожидания ответа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ч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авторизации</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повторов</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инициирующее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о дате и времени обновления единой базы данных (P.MM.03.MSG.005)</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ответное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дате и времени обновления единой базы данных (P.MM.03.MSG.006)</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сообщений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электронного документа с некорректной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64" w:id="211"/>
    <w:p>
      <w:pPr>
        <w:spacing w:after="0"/>
        <w:ind w:left="0"/>
        <w:jc w:val="both"/>
      </w:pPr>
      <w:r>
        <w:rPr>
          <w:rFonts w:ascii="Times New Roman"/>
          <w:b w:val="false"/>
          <w:i w:val="false"/>
          <w:color w:val="000000"/>
          <w:sz w:val="28"/>
        </w:rPr>
        <w:t>
5. Транзакция общего процесса «Получение сведений из единой базы</w:t>
      </w:r>
      <w:r>
        <w:br/>
      </w:r>
      <w:r>
        <w:rPr>
          <w:rFonts w:ascii="Times New Roman"/>
          <w:b w:val="false"/>
          <w:i w:val="false"/>
          <w:color w:val="000000"/>
          <w:sz w:val="28"/>
        </w:rPr>
        <w:t>
данных» (P.MM.03.TRN.005)</w:t>
      </w:r>
    </w:p>
    <w:bookmarkEnd w:id="211"/>
    <w:bookmarkStart w:name="z265" w:id="212"/>
    <w:p>
      <w:pPr>
        <w:spacing w:after="0"/>
        <w:ind w:left="0"/>
        <w:jc w:val="both"/>
      </w:pPr>
      <w:r>
        <w:rPr>
          <w:rFonts w:ascii="Times New Roman"/>
          <w:b w:val="false"/>
          <w:i w:val="false"/>
          <w:color w:val="000000"/>
          <w:sz w:val="28"/>
        </w:rPr>
        <w:t>
      19. Транзакция общего процесса «Получение сведений из единой базы данных» (P.MM.03.TRN.005)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12"/>
    <w:p>
      <w:pPr>
        <w:spacing w:after="0"/>
        <w:ind w:left="0"/>
        <w:jc w:val="both"/>
      </w:pPr>
      <w:r>
        <w:drawing>
          <wp:inline distT="0" distB="0" distL="0" distR="0">
            <wp:extent cx="80518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051800" cy="3733800"/>
                    </a:xfrm>
                    <a:prstGeom prst="rect">
                      <a:avLst/>
                    </a:prstGeom>
                  </pic:spPr>
                </pic:pic>
              </a:graphicData>
            </a:graphic>
          </wp:inline>
        </w:drawing>
      </w:r>
    </w:p>
    <w:bookmarkStart w:name="z438" w:id="213"/>
    <w:p>
      <w:pPr>
        <w:spacing w:after="0"/>
        <w:ind w:left="0"/>
        <w:jc w:val="both"/>
      </w:pPr>
      <w:r>
        <w:rPr>
          <w:rFonts w:ascii="Times New Roman"/>
          <w:b w:val="false"/>
          <w:i w:val="false"/>
          <w:color w:val="000000"/>
          <w:sz w:val="28"/>
        </w:rPr>
        <w:t>
Рис. 8. Схема выполнения транзакции общего процесса</w:t>
      </w:r>
      <w:r>
        <w:br/>
      </w:r>
      <w:r>
        <w:rPr>
          <w:rFonts w:ascii="Times New Roman"/>
          <w:b w:val="false"/>
          <w:i w:val="false"/>
          <w:color w:val="000000"/>
          <w:sz w:val="28"/>
        </w:rPr>
        <w:t>
«Получение сведений из единой базы данных» (P.MM.03.TRN.005)</w:t>
      </w:r>
    </w:p>
    <w:bookmarkEnd w:id="213"/>
    <w:bookmarkStart w:name="z266" w:id="214"/>
    <w:p>
      <w:pPr>
        <w:spacing w:after="0"/>
        <w:ind w:left="0"/>
        <w:jc w:val="both"/>
      </w:pPr>
      <w:r>
        <w:rPr>
          <w:rFonts w:ascii="Times New Roman"/>
          <w:b w:val="false"/>
          <w:i w:val="false"/>
          <w:color w:val="000000"/>
          <w:sz w:val="28"/>
        </w:rPr>
        <w:t>
Таблица 9</w:t>
      </w:r>
    </w:p>
    <w:bookmarkEnd w:id="214"/>
    <w:bookmarkStart w:name="z267" w:id="215"/>
    <w:p>
      <w:pPr>
        <w:spacing w:after="0"/>
        <w:ind w:left="0"/>
        <w:jc w:val="both"/>
      </w:pPr>
      <w:r>
        <w:rPr>
          <w:rFonts w:ascii="Times New Roman"/>
          <w:b w:val="false"/>
          <w:i w:val="false"/>
          <w:color w:val="000000"/>
          <w:sz w:val="28"/>
        </w:rPr>
        <w:t>
         Описание транзакции общего процесса «Получение сведений</w:t>
      </w:r>
      <w:r>
        <w:br/>
      </w:r>
      <w:r>
        <w:rPr>
          <w:rFonts w:ascii="Times New Roman"/>
          <w:b w:val="false"/>
          <w:i w:val="false"/>
          <w:color w:val="000000"/>
          <w:sz w:val="28"/>
        </w:rPr>
        <w:t>
               из единой базы данных» (P.MM.03.TRN.005)</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4857"/>
        <w:gridCol w:w="8143"/>
      </w:tblGrid>
      <w:tr>
        <w:trPr>
          <w:trHeight w:val="6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элемент</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P.MM.03.TRN.005</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сведений из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Шаблон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запрос/ответ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из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респондент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сведений из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выполнения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единая база данных (P.MM.03.BEN.001): сведения отсутствуют </w:t>
            </w:r>
          </w:p>
          <w:p>
            <w:pPr>
              <w:spacing w:after="20"/>
              <w:ind w:left="20"/>
              <w:jc w:val="both"/>
            </w:pPr>
            <w:r>
              <w:rPr>
                <w:rFonts w:ascii="Times New Roman"/>
                <w:b w:val="false"/>
                <w:i w:val="false"/>
                <w:color w:val="000000"/>
                <w:sz w:val="20"/>
              </w:rPr>
              <w:t xml:space="preserve">единая база данных (P.MM.03.BEN.001): сведения представлены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для подтверждения получения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подтверждения принятия в обработку</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мин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ожидания ответа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ч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авторизации</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повторов</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инициирующее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сведений из единой базы данных (P.MM.03.MSG.007)</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ответное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из единой базы данных (P.MM.03.MSG.008)</w:t>
            </w:r>
          </w:p>
          <w:p>
            <w:pPr>
              <w:spacing w:after="20"/>
              <w:ind w:left="20"/>
              <w:jc w:val="both"/>
            </w:pPr>
            <w:r>
              <w:rPr>
                <w:rFonts w:ascii="Times New Roman"/>
                <w:b w:val="false"/>
                <w:i w:val="false"/>
                <w:color w:val="000000"/>
                <w:sz w:val="20"/>
              </w:rPr>
              <w:t>уведомление об отсутствии сведений в единой базе данных (P.MM.03.MSG.009)</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сообщений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электронного документа с некорректной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68" w:id="216"/>
    <w:p>
      <w:pPr>
        <w:spacing w:after="0"/>
        <w:ind w:left="0"/>
        <w:jc w:val="both"/>
      </w:pPr>
      <w:r>
        <w:rPr>
          <w:rFonts w:ascii="Times New Roman"/>
          <w:b w:val="false"/>
          <w:i w:val="false"/>
          <w:color w:val="000000"/>
          <w:sz w:val="28"/>
        </w:rPr>
        <w:t>
6. Транзакция общего процесса «Получение измененных сведений</w:t>
      </w:r>
      <w:r>
        <w:br/>
      </w:r>
      <w:r>
        <w:rPr>
          <w:rFonts w:ascii="Times New Roman"/>
          <w:b w:val="false"/>
          <w:i w:val="false"/>
          <w:color w:val="000000"/>
          <w:sz w:val="28"/>
        </w:rPr>
        <w:t>
из единой базы данных» (P.MM.03.TRN.006)</w:t>
      </w:r>
    </w:p>
    <w:bookmarkEnd w:id="216"/>
    <w:bookmarkStart w:name="z269" w:id="217"/>
    <w:p>
      <w:pPr>
        <w:spacing w:after="0"/>
        <w:ind w:left="0"/>
        <w:jc w:val="both"/>
      </w:pPr>
      <w:r>
        <w:rPr>
          <w:rFonts w:ascii="Times New Roman"/>
          <w:b w:val="false"/>
          <w:i w:val="false"/>
          <w:color w:val="000000"/>
          <w:sz w:val="28"/>
        </w:rPr>
        <w:t>
      20. Транзакция общего процесса «Получение измененных сведений из единой базы данных» (P.MM.03.TRN.006)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217"/>
    <w:p>
      <w:pPr>
        <w:spacing w:after="0"/>
        <w:ind w:left="0"/>
        <w:jc w:val="both"/>
      </w:pPr>
      <w:r>
        <w:drawing>
          <wp:inline distT="0" distB="0" distL="0" distR="0">
            <wp:extent cx="80264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026400" cy="4508500"/>
                    </a:xfrm>
                    <a:prstGeom prst="rect">
                      <a:avLst/>
                    </a:prstGeom>
                  </pic:spPr>
                </pic:pic>
              </a:graphicData>
            </a:graphic>
          </wp:inline>
        </w:drawing>
      </w:r>
    </w:p>
    <w:bookmarkStart w:name="z437" w:id="218"/>
    <w:p>
      <w:pPr>
        <w:spacing w:after="0"/>
        <w:ind w:left="0"/>
        <w:jc w:val="both"/>
      </w:pPr>
      <w:r>
        <w:rPr>
          <w:rFonts w:ascii="Times New Roman"/>
          <w:b w:val="false"/>
          <w:i w:val="false"/>
          <w:color w:val="000000"/>
          <w:sz w:val="28"/>
        </w:rPr>
        <w:t>
Рис. 9. Схема выполнения транзакции общего процесса</w:t>
      </w:r>
      <w:r>
        <w:br/>
      </w:r>
      <w:r>
        <w:rPr>
          <w:rFonts w:ascii="Times New Roman"/>
          <w:b w:val="false"/>
          <w:i w:val="false"/>
          <w:color w:val="000000"/>
          <w:sz w:val="28"/>
        </w:rPr>
        <w:t>
«Получение измененных сведений из единой базы данных» (P.MM.03.TRN.006)</w:t>
      </w:r>
    </w:p>
    <w:bookmarkEnd w:id="218"/>
    <w:bookmarkStart w:name="z270" w:id="219"/>
    <w:p>
      <w:pPr>
        <w:spacing w:after="0"/>
        <w:ind w:left="0"/>
        <w:jc w:val="both"/>
      </w:pPr>
      <w:r>
        <w:rPr>
          <w:rFonts w:ascii="Times New Roman"/>
          <w:b w:val="false"/>
          <w:i w:val="false"/>
          <w:color w:val="000000"/>
          <w:sz w:val="28"/>
        </w:rPr>
        <w:t>
Таблица 10</w:t>
      </w:r>
    </w:p>
    <w:bookmarkEnd w:id="219"/>
    <w:bookmarkStart w:name="z271" w:id="220"/>
    <w:p>
      <w:pPr>
        <w:spacing w:after="0"/>
        <w:ind w:left="0"/>
        <w:jc w:val="both"/>
      </w:pPr>
      <w:r>
        <w:rPr>
          <w:rFonts w:ascii="Times New Roman"/>
          <w:b w:val="false"/>
          <w:i w:val="false"/>
          <w:color w:val="000000"/>
          <w:sz w:val="28"/>
        </w:rPr>
        <w:t>
          Описание транзакции общего процесса «Получение измененных</w:t>
      </w:r>
      <w:r>
        <w:br/>
      </w:r>
      <w:r>
        <w:rPr>
          <w:rFonts w:ascii="Times New Roman"/>
          <w:b w:val="false"/>
          <w:i w:val="false"/>
          <w:color w:val="000000"/>
          <w:sz w:val="28"/>
        </w:rPr>
        <w:t>
            сведений из единой базы данных» (P.MM.03.TRN.006)</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4857"/>
        <w:gridCol w:w="8143"/>
      </w:tblGrid>
      <w:tr>
        <w:trPr>
          <w:trHeight w:val="6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элемент</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P.MM.03.TRN.006</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измененных сведений из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Шаблон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запрос/ответ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измененных сведений из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респондент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подготовка и представление измененных сведений из единой базы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выполнения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измененные сведения отсутствуют</w:t>
            </w:r>
          </w:p>
          <w:p>
            <w:pPr>
              <w:spacing w:after="20"/>
              <w:ind w:left="20"/>
              <w:jc w:val="both"/>
            </w:pPr>
            <w:r>
              <w:rPr>
                <w:rFonts w:ascii="Times New Roman"/>
                <w:b w:val="false"/>
                <w:i w:val="false"/>
                <w:color w:val="000000"/>
                <w:sz w:val="20"/>
              </w:rPr>
              <w:t>единая база данных (P.MM.03.BEN.001): измененные сведения представлены</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для подтверждения получения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подтверждения принятия в обработку</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 мин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время ожидания ответа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ч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авторизации</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повторов</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инициирующее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измененных сведений из единой базы данных (P.MM.03.MSG.010)</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ответное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измененные сведения из единой базы данных (P.MM.03.MSG.011)уведомление об отсутствии измененных сведений в единой базе данных (P.MM.03.MSG.012)</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сообщений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электронного документа с некорректной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72" w:id="221"/>
    <w:p>
      <w:pPr>
        <w:spacing w:after="0"/>
        <w:ind w:left="0"/>
        <w:jc w:val="both"/>
      </w:pPr>
      <w:r>
        <w:rPr>
          <w:rFonts w:ascii="Times New Roman"/>
          <w:b w:val="false"/>
          <w:i w:val="false"/>
          <w:color w:val="000000"/>
          <w:sz w:val="28"/>
        </w:rPr>
        <w:t>
VIII. Порядок действий в нештатных ситуациях</w:t>
      </w:r>
    </w:p>
    <w:bookmarkEnd w:id="221"/>
    <w:bookmarkStart w:name="z273" w:id="222"/>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r>
        <w:br/>
      </w:r>
      <w:r>
        <w:rPr>
          <w:rFonts w:ascii="Times New Roman"/>
          <w:b w:val="false"/>
          <w:i w:val="false"/>
          <w:color w:val="000000"/>
          <w:sz w:val="28"/>
        </w:rPr>
        <w:t>
</w:t>
      </w: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222"/>
    <w:bookmarkStart w:name="z275" w:id="223"/>
    <w:p>
      <w:pPr>
        <w:spacing w:after="0"/>
        <w:ind w:left="0"/>
        <w:jc w:val="both"/>
      </w:pPr>
      <w:r>
        <w:rPr>
          <w:rFonts w:ascii="Times New Roman"/>
          <w:b w:val="false"/>
          <w:i w:val="false"/>
          <w:color w:val="000000"/>
          <w:sz w:val="28"/>
        </w:rPr>
        <w:t>
Таблица 11</w:t>
      </w:r>
    </w:p>
    <w:bookmarkEnd w:id="223"/>
    <w:bookmarkStart w:name="z276" w:id="224"/>
    <w:p>
      <w:pPr>
        <w:spacing w:after="0"/>
        <w:ind w:left="0"/>
        <w:jc w:val="both"/>
      </w:pPr>
      <w:r>
        <w:rPr>
          <w:rFonts w:ascii="Times New Roman"/>
          <w:b w:val="false"/>
          <w:i w:val="false"/>
          <w:color w:val="000000"/>
          <w:sz w:val="28"/>
        </w:rPr>
        <w:t>
                   Действия в нештатных ситуациях</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2"/>
        <w:gridCol w:w="3571"/>
        <w:gridCol w:w="4000"/>
        <w:gridCol w:w="4287"/>
      </w:tblGrid>
      <w:tr>
        <w:trPr>
          <w:trHeight w:val="600"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нештатной ситуации</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нештатной ситуации</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 нештатной ситуации</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действий при возникновении нештатной ситуации</w:t>
            </w:r>
          </w:p>
        </w:tc>
      </w:tr>
      <w:tr>
        <w:trPr>
          <w:trHeight w:val="300"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P.EXC.002</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 двусторонней транзакции общего процесса не получил сообщение-ответ после истечения согласованного количества повторов</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технические сбои в транспортной системе или системная ошибка программного обеспечения</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P.EXC.004</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 транзакции общего процесса получил уведомление об ошибке</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синхронизированы справочники и классификаторы или не обновлены XML-схемы электронных документов (сведений)</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r>
              <w:br/>
            </w:r>
            <w:r>
              <w:rPr>
                <w:rFonts w:ascii="Times New Roman"/>
                <w:b w:val="false"/>
                <w:i w:val="false"/>
                <w:color w:val="000000"/>
                <w:sz w:val="20"/>
              </w:rPr>
              <w:t>
</w:t>
            </w:r>
            <w:r>
              <w:rPr>
                <w:rFonts w:ascii="Times New Roman"/>
                <w:b w:val="false"/>
                <w:i w:val="false"/>
                <w:color w:val="000000"/>
                <w:sz w:val="20"/>
              </w:rPr>
              <w:t>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277" w:id="225"/>
    <w:p>
      <w:pPr>
        <w:spacing w:after="0"/>
        <w:ind w:left="0"/>
        <w:jc w:val="both"/>
      </w:pPr>
      <w:r>
        <w:rPr>
          <w:rFonts w:ascii="Times New Roman"/>
          <w:b w:val="false"/>
          <w:i w:val="false"/>
          <w:color w:val="000000"/>
          <w:sz w:val="28"/>
        </w:rPr>
        <w:t>
IX. Требования к заполнению электронных документов и сведений</w:t>
      </w:r>
    </w:p>
    <w:bookmarkEnd w:id="225"/>
    <w:bookmarkStart w:name="z278" w:id="226"/>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результатах контроля качества лекарственных средств» (R.HC.MM.03.001), передаваемых в сообщении «Сведения о фальсифицированном, контрафактном или не соответствующем требованиям по качеству лекарственном средстве для включения в единую базу данных» (P.MM.03.MSG.001), приведены в таблице 12.</w:t>
      </w:r>
    </w:p>
    <w:bookmarkEnd w:id="226"/>
    <w:bookmarkStart w:name="z279" w:id="227"/>
    <w:p>
      <w:pPr>
        <w:spacing w:after="0"/>
        <w:ind w:left="0"/>
        <w:jc w:val="both"/>
      </w:pPr>
      <w:r>
        <w:rPr>
          <w:rFonts w:ascii="Times New Roman"/>
          <w:b w:val="false"/>
          <w:i w:val="false"/>
          <w:color w:val="000000"/>
          <w:sz w:val="28"/>
        </w:rPr>
        <w:t>
Таблица 12</w:t>
      </w:r>
    </w:p>
    <w:bookmarkEnd w:id="227"/>
    <w:bookmarkStart w:name="z280" w:id="228"/>
    <w:p>
      <w:pPr>
        <w:spacing w:after="0"/>
        <w:ind w:left="0"/>
        <w:jc w:val="both"/>
      </w:pPr>
      <w:r>
        <w:rPr>
          <w:rFonts w:ascii="Times New Roman"/>
          <w:b w:val="false"/>
          <w:i w:val="false"/>
          <w:color w:val="000000"/>
          <w:sz w:val="28"/>
        </w:rPr>
        <w:t>
           Требования к заполнению реквизитов электронных документов</w:t>
      </w:r>
      <w:r>
        <w:br/>
      </w:r>
      <w:r>
        <w:rPr>
          <w:rFonts w:ascii="Times New Roman"/>
          <w:b w:val="false"/>
          <w:i w:val="false"/>
          <w:color w:val="000000"/>
          <w:sz w:val="28"/>
        </w:rPr>
        <w:t>
            (сведений) «Сведения о результатах контроля качества</w:t>
      </w:r>
      <w:r>
        <w:br/>
      </w:r>
      <w:r>
        <w:rPr>
          <w:rFonts w:ascii="Times New Roman"/>
          <w:b w:val="false"/>
          <w:i w:val="false"/>
          <w:color w:val="000000"/>
          <w:sz w:val="28"/>
        </w:rPr>
        <w:t>
    лекарственных средств» (R.HC.MM.03.001), передаваемых в сообщении</w:t>
      </w:r>
      <w:r>
        <w:br/>
      </w:r>
      <w:r>
        <w:rPr>
          <w:rFonts w:ascii="Times New Roman"/>
          <w:b w:val="false"/>
          <w:i w:val="false"/>
          <w:color w:val="000000"/>
          <w:sz w:val="28"/>
        </w:rPr>
        <w:t>
            «Сведения о фальсифицированном, контрафактном или</w:t>
      </w:r>
      <w:r>
        <w:br/>
      </w:r>
      <w:r>
        <w:rPr>
          <w:rFonts w:ascii="Times New Roman"/>
          <w:b w:val="false"/>
          <w:i w:val="false"/>
          <w:color w:val="000000"/>
          <w:sz w:val="28"/>
        </w:rPr>
        <w:t>
         не соответствующем требованиям по качеству лекарственном</w:t>
      </w:r>
      <w:r>
        <w:br/>
      </w:r>
      <w:r>
        <w:rPr>
          <w:rFonts w:ascii="Times New Roman"/>
          <w:b w:val="false"/>
          <w:i w:val="false"/>
          <w:color w:val="000000"/>
          <w:sz w:val="28"/>
        </w:rPr>
        <w:t>
       средстве для включения в единую базу данных» (P.MM.03.MSG.001)</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9"/>
        <w:gridCol w:w="11711"/>
      </w:tblGrid>
      <w:tr>
        <w:trPr>
          <w:trHeight w:val="60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требования</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Формулировка требования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электронном сообщении заполняется 1 реквизит «Cведения о контроле качества лекарственного средства» </w:t>
            </w:r>
            <w:r>
              <w:rPr>
                <w:rFonts w:ascii="Times New Roman"/>
                <w:b w:val="false"/>
                <w:i w:val="false"/>
                <w:color w:val="000000"/>
                <w:sz w:val="20"/>
              </w:rPr>
              <w:t>(hccdo:DrugMonitoringItemDetails)</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«Начальная дата и время» (csdo:StartDateTime) в составе сложного реквизита «Технологические характеристики записи общего ресурса» (ccdo:ResourceItemStatusDetails) заполняется обязательно</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единой базе данных не должны содержаться сведения о контрафактных, фальсифицированных или не соответствующих требованиям по качеству лекарственных средствах с таким же значением реквизитов «Код страны» (csdo:Country), «Код подраздела единой базы данных о лекарственных средствах, в отношении которых принято решение об их изъятии из обращения» </w:t>
            </w:r>
            <w:r>
              <w:rPr>
                <w:rFonts w:ascii="Times New Roman"/>
                <w:b w:val="false"/>
                <w:i w:val="false"/>
                <w:color w:val="000000"/>
                <w:sz w:val="20"/>
              </w:rPr>
              <w:t>(hcsdo:Code), «Торговое наименование лекарственного препарата» (hcsdo:DrugTradeName), «Сведения о наименовании лекарственного средства» (hccdo:DrugNameDetails)», «Официальный документ» (hccdo:OfficialDocDetails),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значение атрибута «идентификатор справочника (классификатора)» </w:t>
            </w:r>
            <w:r>
              <w:rPr>
                <w:rFonts w:ascii="Times New Roman"/>
                <w:b w:val="false"/>
                <w:i w:val="false"/>
                <w:color w:val="000000"/>
                <w:sz w:val="20"/>
              </w:rPr>
              <w:t xml:space="preserve">(атрибут codeListId) в составе сложного реквизита «Код страны» </w:t>
            </w:r>
            <w:r>
              <w:rPr>
                <w:rFonts w:ascii="Times New Roman"/>
                <w:b w:val="false"/>
                <w:i w:val="false"/>
                <w:color w:val="000000"/>
                <w:sz w:val="20"/>
              </w:rPr>
              <w:t>(csdo:)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 реквизита «Код страны» (csdo:UnifiedCountryCode)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сложный реквизит «Сведения о наименовании лекарственного средства» (hccdo:DrugNameDetails) заполнен, то в его составе должен быть заполнен реквизит «Код наименования лекарственного средства» (hcsdo:DrugCode) или «Наименование лекарственного средства» </w:t>
            </w:r>
            <w:r>
              <w:br/>
            </w:r>
            <w:r>
              <w:rPr>
                <w:rFonts w:ascii="Times New Roman"/>
                <w:b w:val="false"/>
                <w:i w:val="false"/>
                <w:color w:val="000000"/>
                <w:sz w:val="20"/>
              </w:rPr>
              <w:t>
</w:t>
            </w:r>
            <w:r>
              <w:rPr>
                <w:rFonts w:ascii="Times New Roman"/>
                <w:b w:val="false"/>
                <w:i w:val="false"/>
                <w:color w:val="000000"/>
                <w:sz w:val="20"/>
              </w:rPr>
              <w:t>(hcsdo:DrugName)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реквизит «Сведения об активной фармацевтической субстанции в составе лекарственного препарата» (hccdo:ActiveSubstanceDetails) заполнен, то в его составе должен быть заполнен реквизит «Код активной фармацевтической субстанции» (hcsdo:ActiveSubstanceCode) или «Наименование активной фармацевтической субстанции» </w:t>
            </w:r>
            <w:r>
              <w:br/>
            </w:r>
            <w:r>
              <w:rPr>
                <w:rFonts w:ascii="Times New Roman"/>
                <w:b w:val="false"/>
                <w:i w:val="false"/>
                <w:color w:val="000000"/>
                <w:sz w:val="20"/>
              </w:rPr>
              <w:t>
</w:t>
            </w:r>
            <w:r>
              <w:rPr>
                <w:rFonts w:ascii="Times New Roman"/>
                <w:b w:val="false"/>
                <w:i w:val="false"/>
                <w:color w:val="000000"/>
                <w:sz w:val="20"/>
              </w:rPr>
              <w:t>(hcsdo:ActiveSubstanceName)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вспомогательного вещества, входящего в состав лекарственного препарата» (hcsdo:AuxiliarySubstanceCode) или «Наименование вспомогательного вещества, входящего в состав лекарственного препарата» (hcsdo:AuxiliarySubstanceName)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функционального назначения вспомогательного вещества» (hcsdo:FunctionalPurposeCode)</w:t>
            </w:r>
          </w:p>
          <w:p>
            <w:pPr>
              <w:spacing w:after="20"/>
              <w:ind w:left="20"/>
              <w:jc w:val="both"/>
            </w:pPr>
            <w:r>
              <w:rPr>
                <w:rFonts w:ascii="Times New Roman"/>
                <w:b w:val="false"/>
                <w:i w:val="false"/>
                <w:color w:val="000000"/>
                <w:sz w:val="20"/>
              </w:rPr>
              <w:t>или «Наименование функционального назначения вспомогательного вещества» (hcsdo:AuxiliarySubstanceName)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«код типа величины дозировки (концентрации)»</w:t>
            </w:r>
            <w:r>
              <w:br/>
            </w:r>
            <w:r>
              <w:rPr>
                <w:rFonts w:ascii="Times New Roman"/>
                <w:b w:val="false"/>
                <w:i w:val="false"/>
                <w:color w:val="000000"/>
                <w:sz w:val="20"/>
              </w:rPr>
              <w:t>
</w:t>
            </w:r>
            <w:r>
              <w:rPr>
                <w:rFonts w:ascii="Times New Roman"/>
                <w:b w:val="false"/>
                <w:i w:val="false"/>
                <w:color w:val="000000"/>
                <w:sz w:val="20"/>
              </w:rPr>
              <w:t xml:space="preserve">(атрибут Substance) заполнен, то его значение должно соответствовать одному из следующих значений: </w:t>
            </w:r>
            <w:r>
              <w:br/>
            </w:r>
            <w:r>
              <w:rPr>
                <w:rFonts w:ascii="Times New Roman"/>
                <w:b w:val="false"/>
                <w:i w:val="false"/>
                <w:color w:val="000000"/>
                <w:sz w:val="20"/>
              </w:rPr>
              <w:t>
</w:t>
            </w:r>
            <w:r>
              <w:rPr>
                <w:rFonts w:ascii="Times New Roman"/>
                <w:b w:val="false"/>
                <w:i w:val="false"/>
                <w:color w:val="000000"/>
                <w:sz w:val="20"/>
              </w:rPr>
              <w:t>01 – указана точная величина дозировки;</w:t>
            </w:r>
            <w:r>
              <w:br/>
            </w:r>
            <w:r>
              <w:rPr>
                <w:rFonts w:ascii="Times New Roman"/>
                <w:b w:val="false"/>
                <w:i w:val="false"/>
                <w:color w:val="000000"/>
                <w:sz w:val="20"/>
              </w:rPr>
              <w:t>
</w:t>
            </w:r>
            <w:r>
              <w:rPr>
                <w:rFonts w:ascii="Times New Roman"/>
                <w:b w:val="false"/>
                <w:i w:val="false"/>
                <w:color w:val="000000"/>
                <w:sz w:val="20"/>
              </w:rPr>
              <w:t>02 – величина дозировки меньше либо равна указанному значению;</w:t>
            </w:r>
            <w:r>
              <w:br/>
            </w:r>
            <w:r>
              <w:rPr>
                <w:rFonts w:ascii="Times New Roman"/>
                <w:b w:val="false"/>
                <w:i w:val="false"/>
                <w:color w:val="000000"/>
                <w:sz w:val="20"/>
              </w:rPr>
              <w:t>
</w:t>
            </w:r>
            <w:r>
              <w:rPr>
                <w:rFonts w:ascii="Times New Roman"/>
                <w:b w:val="false"/>
                <w:i w:val="false"/>
                <w:color w:val="000000"/>
                <w:sz w:val="20"/>
              </w:rPr>
              <w:t>03 – величина дозировки больше либо равна указанному значению;</w:t>
            </w:r>
            <w:r>
              <w:br/>
            </w:r>
            <w:r>
              <w:rPr>
                <w:rFonts w:ascii="Times New Roman"/>
                <w:b w:val="false"/>
                <w:i w:val="false"/>
                <w:color w:val="000000"/>
                <w:sz w:val="20"/>
              </w:rPr>
              <w:t>
</w:t>
            </w:r>
            <w:r>
              <w:rPr>
                <w:rFonts w:ascii="Times New Roman"/>
                <w:b w:val="false"/>
                <w:i w:val="false"/>
                <w:color w:val="000000"/>
                <w:sz w:val="20"/>
              </w:rPr>
              <w:t>04 – величина дозировки меньше указанного значения;</w:t>
            </w:r>
            <w:r>
              <w:br/>
            </w:r>
            <w:r>
              <w:rPr>
                <w:rFonts w:ascii="Times New Roman"/>
                <w:b w:val="false"/>
                <w:i w:val="false"/>
                <w:color w:val="000000"/>
                <w:sz w:val="20"/>
              </w:rPr>
              <w:t>
</w:t>
            </w:r>
            <w:r>
              <w:rPr>
                <w:rFonts w:ascii="Times New Roman"/>
                <w:b w:val="false"/>
                <w:i w:val="false"/>
                <w:color w:val="000000"/>
                <w:sz w:val="20"/>
              </w:rPr>
              <w:t>05 – величина дозировки больше указанного значения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«Сведения о единице выражения состава лекарственного препарата» (hccdo:DosageUnitDetails) заполнен, то в его составе должен быть заполнен реквизит «Код вида единицы выражения состава лекарственного препарата» (hcsdo:DosageUnitKindCode) или реквизит «Наименование вида единицы выражения состава лекарственного препарата» (hcsdo:DosageUnitKindName)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реквизит «Код вида единицы выражения состава лекарственного препарата» (hcsdo:DosageUnitKindCode) заполнен, то его значение должно соответствовать одному из следующих значений: </w:t>
            </w:r>
            <w:r>
              <w:br/>
            </w:r>
            <w:r>
              <w:rPr>
                <w:rFonts w:ascii="Times New Roman"/>
                <w:b w:val="false"/>
                <w:i w:val="false"/>
                <w:color w:val="000000"/>
                <w:sz w:val="20"/>
              </w:rPr>
              <w:t>
</w:t>
            </w:r>
            <w:r>
              <w:rPr>
                <w:rFonts w:ascii="Times New Roman"/>
                <w:b w:val="false"/>
                <w:i w:val="false"/>
                <w:color w:val="000000"/>
                <w:sz w:val="20"/>
              </w:rPr>
              <w:t>01 – дозировка указана на единицу лекарственной формы;</w:t>
            </w:r>
            <w:r>
              <w:br/>
            </w:r>
            <w:r>
              <w:rPr>
                <w:rFonts w:ascii="Times New Roman"/>
                <w:b w:val="false"/>
                <w:i w:val="false"/>
                <w:color w:val="000000"/>
                <w:sz w:val="20"/>
              </w:rPr>
              <w:t>
</w:t>
            </w:r>
            <w:r>
              <w:rPr>
                <w:rFonts w:ascii="Times New Roman"/>
                <w:b w:val="false"/>
                <w:i w:val="false"/>
                <w:color w:val="000000"/>
                <w:sz w:val="20"/>
              </w:rPr>
              <w:t>02 – дозировка указана на единицу дозирования;</w:t>
            </w:r>
            <w:r>
              <w:br/>
            </w:r>
            <w:r>
              <w:rPr>
                <w:rFonts w:ascii="Times New Roman"/>
                <w:b w:val="false"/>
                <w:i w:val="false"/>
                <w:color w:val="000000"/>
                <w:sz w:val="20"/>
              </w:rPr>
              <w:t>
</w:t>
            </w:r>
            <w:r>
              <w:rPr>
                <w:rFonts w:ascii="Times New Roman"/>
                <w:b w:val="false"/>
                <w:i w:val="false"/>
                <w:color w:val="000000"/>
                <w:sz w:val="20"/>
              </w:rPr>
              <w:t>03 – дозировка указана на единицу массы;</w:t>
            </w:r>
            <w:r>
              <w:br/>
            </w:r>
            <w:r>
              <w:rPr>
                <w:rFonts w:ascii="Times New Roman"/>
                <w:b w:val="false"/>
                <w:i w:val="false"/>
                <w:color w:val="000000"/>
                <w:sz w:val="20"/>
              </w:rPr>
              <w:t>
</w:t>
            </w:r>
            <w:r>
              <w:rPr>
                <w:rFonts w:ascii="Times New Roman"/>
                <w:b w:val="false"/>
                <w:i w:val="false"/>
                <w:color w:val="000000"/>
                <w:sz w:val="20"/>
              </w:rPr>
              <w:t>04 – дозировка указана на единицу объема;</w:t>
            </w:r>
            <w:r>
              <w:br/>
            </w:r>
            <w:r>
              <w:rPr>
                <w:rFonts w:ascii="Times New Roman"/>
                <w:b w:val="false"/>
                <w:i w:val="false"/>
                <w:color w:val="000000"/>
                <w:sz w:val="20"/>
              </w:rPr>
              <w:t>
</w:t>
            </w:r>
            <w:r>
              <w:rPr>
                <w:rFonts w:ascii="Times New Roman"/>
                <w:b w:val="false"/>
                <w:i w:val="false"/>
                <w:color w:val="000000"/>
                <w:sz w:val="20"/>
              </w:rPr>
              <w:t>05 – дозировка указана на общее количество лекарственного средства в первичной упаковке;</w:t>
            </w:r>
            <w:r>
              <w:br/>
            </w:r>
            <w:r>
              <w:rPr>
                <w:rFonts w:ascii="Times New Roman"/>
                <w:b w:val="false"/>
                <w:i w:val="false"/>
                <w:color w:val="000000"/>
                <w:sz w:val="20"/>
              </w:rPr>
              <w:t>
</w:t>
            </w:r>
            <w:r>
              <w:rPr>
                <w:rFonts w:ascii="Times New Roman"/>
                <w:b w:val="false"/>
                <w:i w:val="false"/>
                <w:color w:val="000000"/>
                <w:sz w:val="20"/>
              </w:rPr>
              <w:t>06 – дозировка указана на единицу объема после растворения;</w:t>
            </w:r>
            <w:r>
              <w:br/>
            </w:r>
            <w:r>
              <w:rPr>
                <w:rFonts w:ascii="Times New Roman"/>
                <w:b w:val="false"/>
                <w:i w:val="false"/>
                <w:color w:val="000000"/>
                <w:sz w:val="20"/>
              </w:rPr>
              <w:t>
</w:t>
            </w:r>
            <w:r>
              <w:rPr>
                <w:rFonts w:ascii="Times New Roman"/>
                <w:b w:val="false"/>
                <w:i w:val="false"/>
                <w:color w:val="000000"/>
                <w:sz w:val="20"/>
              </w:rPr>
              <w:t>07 – дозировка указана на единицу объема перед разведением;</w:t>
            </w:r>
            <w:r>
              <w:br/>
            </w:r>
            <w:r>
              <w:rPr>
                <w:rFonts w:ascii="Times New Roman"/>
                <w:b w:val="false"/>
                <w:i w:val="false"/>
                <w:color w:val="000000"/>
                <w:sz w:val="20"/>
              </w:rPr>
              <w:t>
</w:t>
            </w:r>
            <w:r>
              <w:rPr>
                <w:rFonts w:ascii="Times New Roman"/>
                <w:b w:val="false"/>
                <w:i w:val="false"/>
                <w:color w:val="000000"/>
                <w:sz w:val="20"/>
              </w:rPr>
              <w:t>08 – дозировка указана на единицу времени;</w:t>
            </w:r>
            <w:r>
              <w:br/>
            </w:r>
            <w:r>
              <w:rPr>
                <w:rFonts w:ascii="Times New Roman"/>
                <w:b w:val="false"/>
                <w:i w:val="false"/>
                <w:color w:val="000000"/>
                <w:sz w:val="20"/>
              </w:rPr>
              <w:t>
</w:t>
            </w:r>
            <w:r>
              <w:rPr>
                <w:rFonts w:ascii="Times New Roman"/>
                <w:b w:val="false"/>
                <w:i w:val="false"/>
                <w:color w:val="000000"/>
                <w:sz w:val="20"/>
              </w:rPr>
              <w:t>09 – дозировка указана на единицу лекарственной формы, совпадающую с единицей дозирования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(hccdo:SubstanceDetails) должен быть заполнен реквизит «Сведения об активной фармацевтической субстанции в составе лекарственного препарата» (hccdo:ActiveSubstanceDetails)</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(hccdo:SubstanceDetails) реквизиты «Сведения о вспомогательном веществе в составе лекарственного препарата» (hccdo:AuxiliarySubstanceDetails) и «Наименование реагента, входящего в состав лекарственного препарата» (hcsdo:ReagentName) не заполняются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(hccdo:SubstanceDetails) должен быть заполнен реквизит «Сведения о вспомогательном веществе в составе лекарственного препарата» (hccdo:AuxiliarySubstanceDetails)</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(hccdo:SubstanceDetails) реквизиты «Сведения об активной фармацевтической субстанции в составе лекарственного препарата» (hccdo:ActiveSubstanceDetails) и «Наименование реагента, входящего в состав лекарственного препарата» (hcsdo:ReagentName) не заполняются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«реагент», то в составе реквизита «Сведения об ингредиенте, входящем в состав лекарственного препарата» (hccdo:SubstanceDetails) должен быть заполнен реквизит «Наименование реагента, входящего в состав лекарственного препарата» (hcsdo:ReagentName)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«реагент», то в составе сложного реквизита «Сведения об ингредиенте, входящем в состав лекарственного препарата» (hccdo:SubstanceDetails) реквизиты «Сведения об активной фармацевтической субстанции в составе лекарственного препарата» (hccdo:ActiveSubstanceDetails) и «Сведения о вспомогательном веществе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(hccdo:) не заполняются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подраздела единой базы данных о лекарственных средствах, в отношении которых принято решение об их изъятии из обращения» (hcsdo:StatusLowQualityCode) соответствует значению «не соответствующее требованиям по качеству», то в составе сложного реквизита «Сведения о показателе нормативного документа по качеству, по которому выявлены несоответствия» (hccdo:LowQualityDetails) должен быть заполнен реквизит «Код показателя несоответствия качества» (hcsdo:LowQualityCode) и (или) реквизит «Наименование показателя несоответствия качества» </w:t>
            </w:r>
            <w:r>
              <w:br/>
            </w:r>
            <w:r>
              <w:rPr>
                <w:rFonts w:ascii="Times New Roman"/>
                <w:b w:val="false"/>
                <w:i w:val="false"/>
                <w:color w:val="000000"/>
                <w:sz w:val="20"/>
              </w:rPr>
              <w:t>
</w:t>
            </w:r>
            <w:r>
              <w:rPr>
                <w:rFonts w:ascii="Times New Roman"/>
                <w:b w:val="false"/>
                <w:i w:val="false"/>
                <w:color w:val="000000"/>
                <w:sz w:val="20"/>
              </w:rPr>
              <w:t>(hcsdo:LowQualityName), при этом реквизит «Сведения о признаке фальсификации и (или) контрафактного происхождения лекарственного препарата» (hccdo:FalsificationSignDetails) не заполняется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подраздела единой базы данных о лекарственных средствах, в отношении которых принято решение об их изъятии из обращения» (hcsdo:StatusLowQualityCode) соответствует значению «контрафактное» либо «фальсифицированное», реквизит «Сведения о признаке фальсификации и (или) контрафактного происхождения лекарственного препарата» (hccdo:FalsificationSignDetails) заполняется обязательно, при этом реквизит «Сведения о показателе нормативного документа по качеству, по которому выявлены несоответствия» (hccdo:LowQualityDetails) не заполняется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составе сложного реквизита «Cведения о результатах контроля качества лекарственного средства» (hccdo:DrugMonitoringDetails) должен быть заполнен реквизит «Торговое наименование лекарственного препарата» (hcsdo:DrugTradeName) или реквизит «Сведения о наименовании лекарственного средства» </w:t>
            </w:r>
            <w:r>
              <w:br/>
            </w:r>
            <w:r>
              <w:rPr>
                <w:rFonts w:ascii="Times New Roman"/>
                <w:b w:val="false"/>
                <w:i w:val="false"/>
                <w:color w:val="000000"/>
                <w:sz w:val="20"/>
              </w:rPr>
              <w:t>
</w:t>
            </w:r>
            <w:r>
              <w:rPr>
                <w:rFonts w:ascii="Times New Roman"/>
                <w:b w:val="false"/>
                <w:i w:val="false"/>
                <w:color w:val="000000"/>
                <w:sz w:val="20"/>
              </w:rPr>
              <w:t xml:space="preserve">(hccdo:DrugNameDetails) </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«Код страны» (csdo:UnifiedCountryCode) в составе сложного реквизита «Сведения о производителе» (hccdo:ManufacturingAuthorizationHolderDetailsV2) должен быть заполнен</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 реквизита «Код страны» (csdo:UnifiedCountryCode) в составе сложного реквизита «Сведения о производителе» (hccdo:ManufacturingAuthorizationHolderDetailsV2)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значение атрибута «идентификатор справочника (классификатора)» </w:t>
            </w:r>
            <w:r>
              <w:br/>
            </w:r>
            <w:r>
              <w:rPr>
                <w:rFonts w:ascii="Times New Roman"/>
                <w:b w:val="false"/>
                <w:i w:val="false"/>
                <w:color w:val="000000"/>
                <w:sz w:val="20"/>
              </w:rPr>
              <w:t>
</w:t>
            </w:r>
            <w:r>
              <w:rPr>
                <w:rFonts w:ascii="Times New Roman"/>
                <w:b w:val="false"/>
                <w:i w:val="false"/>
                <w:color w:val="000000"/>
                <w:sz w:val="20"/>
              </w:rPr>
              <w:t>(атрибут codeListId) в составе сложного реквизита «Код страны»</w:t>
            </w:r>
            <w:r>
              <w:br/>
            </w:r>
            <w:r>
              <w:rPr>
                <w:rFonts w:ascii="Times New Roman"/>
                <w:b w:val="false"/>
                <w:i w:val="false"/>
                <w:color w:val="000000"/>
                <w:sz w:val="20"/>
              </w:rPr>
              <w:t>
</w:t>
            </w:r>
            <w:r>
              <w:rPr>
                <w:rFonts w:ascii="Times New Roman"/>
                <w:b w:val="false"/>
                <w:i w:val="false"/>
                <w:color w:val="000000"/>
                <w:sz w:val="20"/>
              </w:rPr>
              <w:t>(csdo:), входящего в состав сложного реквизита «Сведения о производителе» (hccdo:ManufacturingAuthorizationHolderDetailsV2)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составе сложного реквизита «Сведения о производителе» (hccdo:ManufacturingAuthorizationHolderDetailsV2) должен быть заполнен реквизит «Наименование хозяйствующего субъекта» </w:t>
            </w:r>
            <w:r>
              <w:br/>
            </w:r>
            <w:r>
              <w:rPr>
                <w:rFonts w:ascii="Times New Roman"/>
                <w:b w:val="false"/>
                <w:i w:val="false"/>
                <w:color w:val="000000"/>
                <w:sz w:val="20"/>
              </w:rPr>
              <w:t>
</w:t>
            </w:r>
            <w:r>
              <w:rPr>
                <w:rFonts w:ascii="Times New Roman"/>
                <w:b w:val="false"/>
                <w:i w:val="false"/>
                <w:color w:val="000000"/>
                <w:sz w:val="20"/>
              </w:rPr>
              <w:t>(csdo:BusinessEntityName) и (или) реквизит «Краткое наименование хозяйствующего субъекта» (csdo:BusinessEntityBriefName)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то реквизит «Код страны» (csdo:UnifiedCountryCode) в его составе заполняется обязательно</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то значение реквизита «Код страны» (csdo:UnifiedCountryCode) в его составе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сложный реквизит «Сведения о держателе (заявителе) регистрационного удостоверения» (hccdo:RegistrationCertificateHolderDetails) заполнен, то значение атрибута «идентификатор справочника (классификатора)» (атрибут codeListId) в составе сложного реквизита «Код страны» </w:t>
            </w:r>
            <w:r>
              <w:br/>
            </w:r>
            <w:r>
              <w:rPr>
                <w:rFonts w:ascii="Times New Roman"/>
                <w:b w:val="false"/>
                <w:i w:val="false"/>
                <w:color w:val="000000"/>
                <w:sz w:val="20"/>
              </w:rPr>
              <w:t>
</w:t>
            </w:r>
            <w:r>
              <w:rPr>
                <w:rFonts w:ascii="Times New Roman"/>
                <w:b w:val="false"/>
                <w:i w:val="false"/>
                <w:color w:val="000000"/>
                <w:sz w:val="20"/>
              </w:rPr>
              <w:t>(csdo:), входящего в состав сложного реквизита «Сведения о держателе (заявителе) регистрационного удостоверения» (hccdo:RegistrationCertificateHolderDetails),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дистрибьюторе (поставщике)» (hccdo:) заполнен, то реквизит «Код страны» (csdo:UnifiedCountryCode) в его составе заполняется обязательно</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дистрибьюторе (поставщике)»</w:t>
            </w:r>
            <w:r>
              <w:br/>
            </w:r>
            <w:r>
              <w:rPr>
                <w:rFonts w:ascii="Times New Roman"/>
                <w:b w:val="false"/>
                <w:i w:val="false"/>
                <w:color w:val="000000"/>
                <w:sz w:val="20"/>
              </w:rPr>
              <w:t>
</w:t>
            </w:r>
            <w:r>
              <w:rPr>
                <w:rFonts w:ascii="Times New Roman"/>
                <w:b w:val="false"/>
                <w:i w:val="false"/>
                <w:color w:val="000000"/>
                <w:sz w:val="20"/>
              </w:rPr>
              <w:t>(hccdo:) заполнен, то значение реквизита «Код страны» (csdo:UnifiedCountryCode) в его составе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дистрибьюторе (поставщике)» (hccdo:) заполнен, то значение атрибута «идентификатор справочника (классификатора)» (атрибут codeListId) в составе сложного реквизита «Код страны» (csdo:), входящего в состав сложного реквизита «Сведения о дистрибьюторе (поставщике)» (hccdo:),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реквизиты «Количество товара» (csdo:UnifiedCommodityMeasure), «Количество выявленных упаковок недоброкачественного, фальсифицированного или контрафактного лекарственного средства» (hcsdo:CounterfeitPackageQuantity) заполнены, то значение реквизита в их составе «единица измерения» (атрибут measurement) должно соответствовать коду единицы измерения из классификатора единиц измерения ООН</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«Дозировка (концентрация)» (hcsdo:SubstanceMeasure) заполнен, то в его составе должен быть заполнен реквизит «код единицы измерения дозировки и концентрации» (атрибут Substance) и (или) реквизит «наименование единицы измерения дозировки и концентрации» (атрибут Substance)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единицы измерения дозировки и концентрации» (атрибут Substance) соответствует значению «другое», то реквизит «наименование единицы измерения дозировки и концентрации» (атрибут Substance) заполняется обязательно</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составе сложного реквизита «Сведения об упакованной единице лекарственного препарата» (hccdo:Details) должен быть заполнен реквизит «Код вида первичной упаковки лекарственного средства» (hcsdo:) или реквизит «Наименование вида первичной упаковки лекарственного средства» </w:t>
            </w:r>
            <w:r>
              <w:br/>
            </w:r>
            <w:r>
              <w:rPr>
                <w:rFonts w:ascii="Times New Roman"/>
                <w:b w:val="false"/>
                <w:i w:val="false"/>
                <w:color w:val="000000"/>
                <w:sz w:val="20"/>
              </w:rPr>
              <w:t>
</w:t>
            </w:r>
            <w:r>
              <w:rPr>
                <w:rFonts w:ascii="Times New Roman"/>
                <w:b w:val="false"/>
                <w:i w:val="false"/>
                <w:color w:val="000000"/>
                <w:sz w:val="20"/>
              </w:rPr>
              <w:t>(hcsdo:)</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вида первичной упаковки лекарственного средства» (hcsdo:) соответствует значению «другое», то реквизит «Наименование вида первичной упаковки лекарственного средства» (hcsdo:) заполняется обязательно</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составе сложного реквизита «Сведения об упакованной единице лекарственного препарата» (hccdo:PackageDetails) должен быть заполнен реквизит «Код вида вторичной (потребительской) упаковки лекарственного средства» (hcsdo:DrugSecondaryPackageKindCode) или реквизит «Наименование вида вторичной (потребительской) упаковки лекарственного средства» (hcsdo:DrugSecondaryPackageKindName)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реквизит «Сведения о комплектующем устройстве в упаковке лекарственного средства» (hccdo:ComponentDetails) заполнен, то в его составе должен быть заполнен реквизит «Код комплектующего» </w:t>
            </w:r>
            <w:r>
              <w:br/>
            </w:r>
            <w:r>
              <w:rPr>
                <w:rFonts w:ascii="Times New Roman"/>
                <w:b w:val="false"/>
                <w:i w:val="false"/>
                <w:color w:val="000000"/>
                <w:sz w:val="20"/>
              </w:rPr>
              <w:t>
</w:t>
            </w:r>
            <w:r>
              <w:rPr>
                <w:rFonts w:ascii="Times New Roman"/>
                <w:b w:val="false"/>
                <w:i w:val="false"/>
                <w:color w:val="000000"/>
                <w:sz w:val="20"/>
              </w:rPr>
              <w:t xml:space="preserve">(hcsdo:ComponentCode) и (или) «Наименование комплектующего» </w:t>
            </w:r>
            <w:r>
              <w:br/>
            </w:r>
            <w:r>
              <w:rPr>
                <w:rFonts w:ascii="Times New Roman"/>
                <w:b w:val="false"/>
                <w:i w:val="false"/>
                <w:color w:val="000000"/>
                <w:sz w:val="20"/>
              </w:rPr>
              <w:t>
</w:t>
            </w:r>
            <w:r>
              <w:rPr>
                <w:rFonts w:ascii="Times New Roman"/>
                <w:b w:val="false"/>
                <w:i w:val="false"/>
                <w:color w:val="000000"/>
                <w:sz w:val="20"/>
              </w:rPr>
              <w:t>(hcsdo:ComponentName)</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значение реквизита «единица измерения» </w:t>
            </w:r>
            <w:r>
              <w:br/>
            </w:r>
            <w:r>
              <w:rPr>
                <w:rFonts w:ascii="Times New Roman"/>
                <w:b w:val="false"/>
                <w:i w:val="false"/>
                <w:color w:val="000000"/>
                <w:sz w:val="20"/>
              </w:rPr>
              <w:t>
</w:t>
            </w:r>
            <w:r>
              <w:rPr>
                <w:rFonts w:ascii="Times New Roman"/>
                <w:b w:val="false"/>
                <w:i w:val="false"/>
                <w:color w:val="000000"/>
                <w:sz w:val="20"/>
              </w:rPr>
              <w:t>(атрибут measurement) в составе реквизита «Количество в упаковке» (hcsdo:PackageMeasure) должно соответствовать коду единицы измерения из классификатора единиц измерения, определенного значением «идентификатор классификатора» (атрибут measurement) в составе того же реквизита</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реквизит «идентификатор классификатора» </w:t>
            </w:r>
            <w:r>
              <w:br/>
            </w:r>
            <w:r>
              <w:rPr>
                <w:rFonts w:ascii="Times New Roman"/>
                <w:b w:val="false"/>
                <w:i w:val="false"/>
                <w:color w:val="000000"/>
                <w:sz w:val="20"/>
              </w:rPr>
              <w:t>
</w:t>
            </w:r>
            <w:r>
              <w:rPr>
                <w:rFonts w:ascii="Times New Roman"/>
                <w:b w:val="false"/>
                <w:i w:val="false"/>
                <w:color w:val="000000"/>
                <w:sz w:val="20"/>
              </w:rPr>
              <w:t>(атрибут measurement) в составе реквизита «Количество в упаковке» (hcsdo:PackageMeasure) должен соответствовать коду единицы измерения из классификатора единиц измерения ООН</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комплектующего» </w:t>
            </w:r>
            <w:r>
              <w:br/>
            </w:r>
            <w:r>
              <w:rPr>
                <w:rFonts w:ascii="Times New Roman"/>
                <w:b w:val="false"/>
                <w:i w:val="false"/>
                <w:color w:val="000000"/>
                <w:sz w:val="20"/>
              </w:rPr>
              <w:t>
</w:t>
            </w:r>
            <w:r>
              <w:rPr>
                <w:rFonts w:ascii="Times New Roman"/>
                <w:b w:val="false"/>
                <w:i w:val="false"/>
                <w:color w:val="000000"/>
                <w:sz w:val="20"/>
              </w:rPr>
              <w:t>(hcsdo:ComponentCode) соответствует значению «другое», то реквизит «Наименование комплектующего» (hcsdo:) заполняется обязательно</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 реквизита «код формата данных» (атрибут mediaType) в составе сложного реквизита «Иллюстрация признака фальсифицированного или контрафактного лекарственного препарата» (hcsdo:FalsificationSignPicture) может принимать следующие значения:</w:t>
            </w:r>
            <w:r>
              <w:br/>
            </w:r>
            <w:r>
              <w:rPr>
                <w:rFonts w:ascii="Times New Roman"/>
                <w:b w:val="false"/>
                <w:i w:val="false"/>
                <w:color w:val="000000"/>
                <w:sz w:val="20"/>
              </w:rPr>
              <w:t>
</w:t>
            </w:r>
            <w:r>
              <w:rPr>
                <w:rFonts w:ascii="Times New Roman"/>
                <w:b w:val="false"/>
                <w:i w:val="false"/>
                <w:color w:val="000000"/>
                <w:sz w:val="20"/>
              </w:rPr>
              <w:t>«application/pdf» – формат данных PDF</w:t>
            </w:r>
            <w:r>
              <w:br/>
            </w:r>
            <w:r>
              <w:rPr>
                <w:rFonts w:ascii="Times New Roman"/>
                <w:b w:val="false"/>
                <w:i w:val="false"/>
                <w:color w:val="000000"/>
                <w:sz w:val="20"/>
              </w:rPr>
              <w:t>
</w:t>
            </w:r>
            <w:r>
              <w:rPr>
                <w:rFonts w:ascii="Times New Roman"/>
                <w:b w:val="false"/>
                <w:i w:val="false"/>
                <w:color w:val="000000"/>
                <w:sz w:val="20"/>
              </w:rPr>
              <w:t>«image/tiff» – формат данных TIFF</w:t>
            </w:r>
            <w:r>
              <w:br/>
            </w:r>
            <w:r>
              <w:rPr>
                <w:rFonts w:ascii="Times New Roman"/>
                <w:b w:val="false"/>
                <w:i w:val="false"/>
                <w:color w:val="000000"/>
                <w:sz w:val="20"/>
              </w:rPr>
              <w:t>
</w:t>
            </w:r>
            <w:r>
              <w:rPr>
                <w:rFonts w:ascii="Times New Roman"/>
                <w:b w:val="false"/>
                <w:i w:val="false"/>
                <w:color w:val="000000"/>
                <w:sz w:val="20"/>
              </w:rPr>
              <w:t>«image/png» – формат данных PNG</w:t>
            </w:r>
            <w:r>
              <w:br/>
            </w:r>
            <w:r>
              <w:rPr>
                <w:rFonts w:ascii="Times New Roman"/>
                <w:b w:val="false"/>
                <w:i w:val="false"/>
                <w:color w:val="000000"/>
                <w:sz w:val="20"/>
              </w:rPr>
              <w:t>
</w:t>
            </w:r>
            <w:r>
              <w:rPr>
                <w:rFonts w:ascii="Times New Roman"/>
                <w:b w:val="false"/>
                <w:i w:val="false"/>
                <w:color w:val="000000"/>
                <w:sz w:val="20"/>
              </w:rPr>
              <w:t>«image/jpeg» – формат данных JPEG</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вида контролируемой организации» (hcsdo:OrganizationRestrictionKindCode) соответствует значению «другое», то реквизит «Наименование вида контролируемой организации» (hcsdo:OrganizationRestrictionKindName) заполняется обязательно</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вида контролируемой организации» (hcsdo:OrganizationRestrictionKindCode) соответствует значению «таможенный орган», то реквизит «Наименование уполномоченного органа государства-члена» (csdo:AuthorityName) заполняется обязательно</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показателя несоответствия качества» (hcsdo:LowQualityCode) соответствует значению «другое», то реквизит «Наименование показателя несоответствия качества»</w:t>
            </w:r>
            <w:r>
              <w:br/>
            </w:r>
            <w:r>
              <w:rPr>
                <w:rFonts w:ascii="Times New Roman"/>
                <w:b w:val="false"/>
                <w:i w:val="false"/>
                <w:color w:val="000000"/>
                <w:sz w:val="20"/>
              </w:rPr>
              <w:t>
</w:t>
            </w:r>
            <w:r>
              <w:rPr>
                <w:rFonts w:ascii="Times New Roman"/>
                <w:b w:val="false"/>
                <w:i w:val="false"/>
                <w:color w:val="000000"/>
                <w:sz w:val="20"/>
              </w:rPr>
              <w:t>(hcsdo:) заполняется обязательно</w:t>
            </w:r>
          </w:p>
        </w:tc>
      </w:tr>
      <w:tr>
        <w:trPr>
          <w:trHeight w:val="30" w:hRule="atLeast"/>
        </w:trPr>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«Дата документа» (csdo:DocCreationDate) в составе сложного реквизита «Официальный документ» (hccdo:OfficialDocDetails) заполняется обязательно</w:t>
            </w:r>
          </w:p>
        </w:tc>
      </w:tr>
    </w:tbl>
    <w:bookmarkStart w:name="z281" w:id="229"/>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результатах контроля качества лекарственных средств» (R.HC.MM.03.001), передаваемых в сообщении «Сведения о фальсифицированном, контрафактном или не соответствующем требованиям по качеству лекарственном средстве для изменения в единой базе данных» (P.MM.03.MSG.002), приведены в таблице 13.</w:t>
      </w:r>
    </w:p>
    <w:bookmarkEnd w:id="229"/>
    <w:bookmarkStart w:name="z282" w:id="230"/>
    <w:p>
      <w:pPr>
        <w:spacing w:after="0"/>
        <w:ind w:left="0"/>
        <w:jc w:val="both"/>
      </w:pPr>
      <w:r>
        <w:rPr>
          <w:rFonts w:ascii="Times New Roman"/>
          <w:b w:val="false"/>
          <w:i w:val="false"/>
          <w:color w:val="000000"/>
          <w:sz w:val="28"/>
        </w:rPr>
        <w:t>
Таблица 13</w:t>
      </w:r>
    </w:p>
    <w:bookmarkEnd w:id="230"/>
    <w:bookmarkStart w:name="z283" w:id="231"/>
    <w:p>
      <w:pPr>
        <w:spacing w:after="0"/>
        <w:ind w:left="0"/>
        <w:jc w:val="both"/>
      </w:pPr>
      <w:r>
        <w:rPr>
          <w:rFonts w:ascii="Times New Roman"/>
          <w:b w:val="false"/>
          <w:i w:val="false"/>
          <w:color w:val="000000"/>
          <w:sz w:val="28"/>
        </w:rPr>
        <w:t>
         Требования к заполнению реквизитов электронных документов</w:t>
      </w:r>
      <w:r>
        <w:br/>
      </w:r>
      <w:r>
        <w:rPr>
          <w:rFonts w:ascii="Times New Roman"/>
          <w:b w:val="false"/>
          <w:i w:val="false"/>
          <w:color w:val="000000"/>
          <w:sz w:val="28"/>
        </w:rPr>
        <w:t>
           (сведений) «Сведения о результатах контроля качества</w:t>
      </w:r>
      <w:r>
        <w:br/>
      </w:r>
      <w:r>
        <w:rPr>
          <w:rFonts w:ascii="Times New Roman"/>
          <w:b w:val="false"/>
          <w:i w:val="false"/>
          <w:color w:val="000000"/>
          <w:sz w:val="28"/>
        </w:rPr>
        <w:t>
    лекарственных средств» (R.HC.MM.03.001), передаваемых в сообщении</w:t>
      </w:r>
      <w:r>
        <w:br/>
      </w:r>
      <w:r>
        <w:rPr>
          <w:rFonts w:ascii="Times New Roman"/>
          <w:b w:val="false"/>
          <w:i w:val="false"/>
          <w:color w:val="000000"/>
          <w:sz w:val="28"/>
        </w:rPr>
        <w:t>
          «Сведения о фальсифицированном, контрафактном или</w:t>
      </w:r>
      <w:r>
        <w:br/>
      </w:r>
      <w:r>
        <w:rPr>
          <w:rFonts w:ascii="Times New Roman"/>
          <w:b w:val="false"/>
          <w:i w:val="false"/>
          <w:color w:val="000000"/>
          <w:sz w:val="28"/>
        </w:rPr>
        <w:t>
        не соответствующем требованиям по качеству лекарственном</w:t>
      </w:r>
      <w:r>
        <w:br/>
      </w:r>
      <w:r>
        <w:rPr>
          <w:rFonts w:ascii="Times New Roman"/>
          <w:b w:val="false"/>
          <w:i w:val="false"/>
          <w:color w:val="000000"/>
          <w:sz w:val="28"/>
        </w:rPr>
        <w:t>
      средстве для изменения в единой базе данных» (P.MM.03.MSG.002)</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2"/>
        <w:gridCol w:w="11678"/>
      </w:tblGrid>
      <w:tr>
        <w:trPr>
          <w:trHeight w:val="60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требования</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Формулировка требования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электронном сообщении заполняется 1 реквизит «Cведения о контроле качества лекарственного средства» </w:t>
            </w:r>
            <w:r>
              <w:br/>
            </w:r>
            <w:r>
              <w:rPr>
                <w:rFonts w:ascii="Times New Roman"/>
                <w:b w:val="false"/>
                <w:i w:val="false"/>
                <w:color w:val="000000"/>
                <w:sz w:val="20"/>
              </w:rPr>
              <w:t>
</w:t>
            </w:r>
            <w:r>
              <w:rPr>
                <w:rFonts w:ascii="Times New Roman"/>
                <w:b w:val="false"/>
                <w:i w:val="false"/>
                <w:color w:val="000000"/>
                <w:sz w:val="20"/>
              </w:rPr>
              <w:t>(hccdo:DrugMonitoringItemDetails)</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«Начальная дата и время» (csdo:StartDateTime) в составе сложного реквизита «Технологические характеристики записи общего ресурса» (ccdo:ResourceItemStatusDetails) заполняется обязательно</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единой базе данных не должны содержаться сведения о контрафактных, фальсифицированных или не соответствующих требованиям по качеству лекарственных средствах с таким же значением реквизитов «Код страны» (csdo:Country), «Код подраздела единой базы данных о лекарственных средствах, в отношении которых принято решение об их изъятии из обращения» </w:t>
            </w:r>
            <w:r>
              <w:br/>
            </w:r>
            <w:r>
              <w:rPr>
                <w:rFonts w:ascii="Times New Roman"/>
                <w:b w:val="false"/>
                <w:i w:val="false"/>
                <w:color w:val="000000"/>
                <w:sz w:val="20"/>
              </w:rPr>
              <w:t>
</w:t>
            </w:r>
            <w:r>
              <w:rPr>
                <w:rFonts w:ascii="Times New Roman"/>
                <w:b w:val="false"/>
                <w:i w:val="false"/>
                <w:color w:val="000000"/>
                <w:sz w:val="20"/>
              </w:rPr>
              <w:t>(hcsdo:Code), «Торговое наименование лекарственного препарата» (hcsdo:DrugTradeName), «Сведения о наименовании лекарственного средства» (hccdo:DrugNameDetails)», «Официальный документ» (hccdo:OfficialDocDetails),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значение атрибута «идентификатор справочника (классификатора)» </w:t>
            </w:r>
            <w:r>
              <w:br/>
            </w:r>
            <w:r>
              <w:rPr>
                <w:rFonts w:ascii="Times New Roman"/>
                <w:b w:val="false"/>
                <w:i w:val="false"/>
                <w:color w:val="000000"/>
                <w:sz w:val="20"/>
              </w:rPr>
              <w:t>
</w:t>
            </w:r>
            <w:r>
              <w:rPr>
                <w:rFonts w:ascii="Times New Roman"/>
                <w:b w:val="false"/>
                <w:i w:val="false"/>
                <w:color w:val="000000"/>
                <w:sz w:val="20"/>
              </w:rPr>
              <w:t>(атрибут codeListId) в составе сложного реквизита «Код страны»</w:t>
            </w:r>
            <w:r>
              <w:br/>
            </w:r>
            <w:r>
              <w:rPr>
                <w:rFonts w:ascii="Times New Roman"/>
                <w:b w:val="false"/>
                <w:i w:val="false"/>
                <w:color w:val="000000"/>
                <w:sz w:val="20"/>
              </w:rPr>
              <w:t>
</w:t>
            </w:r>
            <w:r>
              <w:rPr>
                <w:rFonts w:ascii="Times New Roman"/>
                <w:b w:val="false"/>
                <w:i w:val="false"/>
                <w:color w:val="000000"/>
                <w:sz w:val="20"/>
              </w:rPr>
              <w:t>(csdo:)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 реквизита «Код страны» (csdo:UnifiedCountryCode)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сложный реквизит «Сведения о наименовании лекарственного средства» (hccdo:DrugNameDetails) заполнен, то в его составе должен быть заполнен реквизит «Код наименования лекарственного средства» (hcsdo:DrugCode) или «Наименование лекарственного средства» </w:t>
            </w:r>
            <w:r>
              <w:br/>
            </w:r>
            <w:r>
              <w:rPr>
                <w:rFonts w:ascii="Times New Roman"/>
                <w:b w:val="false"/>
                <w:i w:val="false"/>
                <w:color w:val="000000"/>
                <w:sz w:val="20"/>
              </w:rPr>
              <w:t>
</w:t>
            </w:r>
            <w:r>
              <w:rPr>
                <w:rFonts w:ascii="Times New Roman"/>
                <w:b w:val="false"/>
                <w:i w:val="false"/>
                <w:color w:val="000000"/>
                <w:sz w:val="20"/>
              </w:rPr>
              <w:t>(hcsdo:DrugName)</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реквизит «Сведения об активной фармацевтической субстанции в составе лекарственного препарата» (hccdo:ActiveSubstanceDetails) заполнен, то в его составе должен быть заполнен реквизит «Код активной фармацевтической субстанции» (hcsdo:ActiveSubstanceCode) или «Наименование активной фармацевтической субстанции» </w:t>
            </w:r>
            <w:r>
              <w:br/>
            </w:r>
            <w:r>
              <w:rPr>
                <w:rFonts w:ascii="Times New Roman"/>
                <w:b w:val="false"/>
                <w:i w:val="false"/>
                <w:color w:val="000000"/>
                <w:sz w:val="20"/>
              </w:rPr>
              <w:t>
</w:t>
            </w:r>
            <w:r>
              <w:rPr>
                <w:rFonts w:ascii="Times New Roman"/>
                <w:b w:val="false"/>
                <w:i w:val="false"/>
                <w:color w:val="000000"/>
                <w:sz w:val="20"/>
              </w:rPr>
              <w:t>(hcsdo:ActiveSubstanceName)</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вспомогательного вещества, входящего в состав лекарственного препарата» (hcsdo:AuxiliarySubstanceCode) или «Наименование вспомогательного вещества, входящего в состав лекарственного препарата» (hcsdo:AuxiliarySubstanceName)</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функционального назначения вспомогательного вещества» (hcsdo:FunctionalPurposeCode)</w:t>
            </w:r>
          </w:p>
          <w:p>
            <w:pPr>
              <w:spacing w:after="20"/>
              <w:ind w:left="20"/>
              <w:jc w:val="both"/>
            </w:pPr>
            <w:r>
              <w:rPr>
                <w:rFonts w:ascii="Times New Roman"/>
                <w:b w:val="false"/>
                <w:i w:val="false"/>
                <w:color w:val="000000"/>
                <w:sz w:val="20"/>
              </w:rPr>
              <w:t>или «Наименование функционального назначения вспомогательного вещества» (hcsdo:AuxiliarySubstanceName)</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«код типа величины дозировки (концентрации)»</w:t>
            </w:r>
            <w:r>
              <w:br/>
            </w:r>
            <w:r>
              <w:rPr>
                <w:rFonts w:ascii="Times New Roman"/>
                <w:b w:val="false"/>
                <w:i w:val="false"/>
                <w:color w:val="000000"/>
                <w:sz w:val="20"/>
              </w:rPr>
              <w:t>
</w:t>
            </w:r>
            <w:r>
              <w:rPr>
                <w:rFonts w:ascii="Times New Roman"/>
                <w:b w:val="false"/>
                <w:i w:val="false"/>
                <w:color w:val="000000"/>
                <w:sz w:val="20"/>
              </w:rPr>
              <w:t xml:space="preserve">(атрибут Substance) заполнен, то его значение должно соответствовать одному из следующих значений: </w:t>
            </w:r>
            <w:r>
              <w:br/>
            </w:r>
            <w:r>
              <w:rPr>
                <w:rFonts w:ascii="Times New Roman"/>
                <w:b w:val="false"/>
                <w:i w:val="false"/>
                <w:color w:val="000000"/>
                <w:sz w:val="20"/>
              </w:rPr>
              <w:t>
</w:t>
            </w:r>
            <w:r>
              <w:rPr>
                <w:rFonts w:ascii="Times New Roman"/>
                <w:b w:val="false"/>
                <w:i w:val="false"/>
                <w:color w:val="000000"/>
                <w:sz w:val="20"/>
              </w:rPr>
              <w:t>01 – указана точная величина дозировки;</w:t>
            </w:r>
            <w:r>
              <w:br/>
            </w:r>
            <w:r>
              <w:rPr>
                <w:rFonts w:ascii="Times New Roman"/>
                <w:b w:val="false"/>
                <w:i w:val="false"/>
                <w:color w:val="000000"/>
                <w:sz w:val="20"/>
              </w:rPr>
              <w:t>
</w:t>
            </w:r>
            <w:r>
              <w:rPr>
                <w:rFonts w:ascii="Times New Roman"/>
                <w:b w:val="false"/>
                <w:i w:val="false"/>
                <w:color w:val="000000"/>
                <w:sz w:val="20"/>
              </w:rPr>
              <w:t>02 – величина дозировки меньше либо равна указанному значению;</w:t>
            </w:r>
            <w:r>
              <w:br/>
            </w:r>
            <w:r>
              <w:rPr>
                <w:rFonts w:ascii="Times New Roman"/>
                <w:b w:val="false"/>
                <w:i w:val="false"/>
                <w:color w:val="000000"/>
                <w:sz w:val="20"/>
              </w:rPr>
              <w:t>
</w:t>
            </w:r>
            <w:r>
              <w:rPr>
                <w:rFonts w:ascii="Times New Roman"/>
                <w:b w:val="false"/>
                <w:i w:val="false"/>
                <w:color w:val="000000"/>
                <w:sz w:val="20"/>
              </w:rPr>
              <w:t>03 – величина дозировки больше либо равна указанному значению;04 –</w:t>
            </w:r>
            <w:r>
              <w:br/>
            </w:r>
            <w:r>
              <w:rPr>
                <w:rFonts w:ascii="Times New Roman"/>
                <w:b w:val="false"/>
                <w:i w:val="false"/>
                <w:color w:val="000000"/>
                <w:sz w:val="20"/>
              </w:rPr>
              <w:t>
</w:t>
            </w:r>
            <w:r>
              <w:rPr>
                <w:rFonts w:ascii="Times New Roman"/>
                <w:b w:val="false"/>
                <w:i w:val="false"/>
                <w:color w:val="000000"/>
                <w:sz w:val="20"/>
              </w:rPr>
              <w:t>величина дозировки меньше указанного значения;</w:t>
            </w:r>
            <w:r>
              <w:br/>
            </w:r>
            <w:r>
              <w:rPr>
                <w:rFonts w:ascii="Times New Roman"/>
                <w:b w:val="false"/>
                <w:i w:val="false"/>
                <w:color w:val="000000"/>
                <w:sz w:val="20"/>
              </w:rPr>
              <w:t>
</w:t>
            </w:r>
            <w:r>
              <w:rPr>
                <w:rFonts w:ascii="Times New Roman"/>
                <w:b w:val="false"/>
                <w:i w:val="false"/>
                <w:color w:val="000000"/>
                <w:sz w:val="20"/>
              </w:rPr>
              <w:t>05 – величина дозировки больше указанного значения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«Сведения о единице выражения состава лекарственного препарата» (hccdo:DosageUnitDetails) заполнен, то в его составе должен быть заполнен реквизит «Код вида единицы выражения состава лекарственного препарата» (hcsdo:DosageUnitKindCode) или реквизит «Наименование вида единицы выражения состава лекарственного препарата» (hcsdo:DosageUnitKindName)</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реквизит «Код вида единицы выражения состава лекарственного препарата» (hcsdo:DosageUnitKindCode) заполнен, то его значение должно соответствовать одному из следующих значений: </w:t>
            </w:r>
            <w:r>
              <w:br/>
            </w:r>
            <w:r>
              <w:rPr>
                <w:rFonts w:ascii="Times New Roman"/>
                <w:b w:val="false"/>
                <w:i w:val="false"/>
                <w:color w:val="000000"/>
                <w:sz w:val="20"/>
              </w:rPr>
              <w:t>
</w:t>
            </w:r>
            <w:r>
              <w:rPr>
                <w:rFonts w:ascii="Times New Roman"/>
                <w:b w:val="false"/>
                <w:i w:val="false"/>
                <w:color w:val="000000"/>
                <w:sz w:val="20"/>
              </w:rPr>
              <w:t>01 – дозировка указана на единицу лекарственной формы;</w:t>
            </w:r>
            <w:r>
              <w:br/>
            </w:r>
            <w:r>
              <w:rPr>
                <w:rFonts w:ascii="Times New Roman"/>
                <w:b w:val="false"/>
                <w:i w:val="false"/>
                <w:color w:val="000000"/>
                <w:sz w:val="20"/>
              </w:rPr>
              <w:t>
</w:t>
            </w:r>
            <w:r>
              <w:rPr>
                <w:rFonts w:ascii="Times New Roman"/>
                <w:b w:val="false"/>
                <w:i w:val="false"/>
                <w:color w:val="000000"/>
                <w:sz w:val="20"/>
              </w:rPr>
              <w:t>02 – дозировка указана на единицу дозирования;</w:t>
            </w:r>
            <w:r>
              <w:br/>
            </w:r>
            <w:r>
              <w:rPr>
                <w:rFonts w:ascii="Times New Roman"/>
                <w:b w:val="false"/>
                <w:i w:val="false"/>
                <w:color w:val="000000"/>
                <w:sz w:val="20"/>
              </w:rPr>
              <w:t>
</w:t>
            </w:r>
            <w:r>
              <w:rPr>
                <w:rFonts w:ascii="Times New Roman"/>
                <w:b w:val="false"/>
                <w:i w:val="false"/>
                <w:color w:val="000000"/>
                <w:sz w:val="20"/>
              </w:rPr>
              <w:t>03 – дозировка указана на единицу массы;</w:t>
            </w:r>
            <w:r>
              <w:br/>
            </w:r>
            <w:r>
              <w:rPr>
                <w:rFonts w:ascii="Times New Roman"/>
                <w:b w:val="false"/>
                <w:i w:val="false"/>
                <w:color w:val="000000"/>
                <w:sz w:val="20"/>
              </w:rPr>
              <w:t>
</w:t>
            </w:r>
            <w:r>
              <w:rPr>
                <w:rFonts w:ascii="Times New Roman"/>
                <w:b w:val="false"/>
                <w:i w:val="false"/>
                <w:color w:val="000000"/>
                <w:sz w:val="20"/>
              </w:rPr>
              <w:t>04 – дозировка указана на единицу объема;</w:t>
            </w:r>
            <w:r>
              <w:br/>
            </w:r>
            <w:r>
              <w:rPr>
                <w:rFonts w:ascii="Times New Roman"/>
                <w:b w:val="false"/>
                <w:i w:val="false"/>
                <w:color w:val="000000"/>
                <w:sz w:val="20"/>
              </w:rPr>
              <w:t>
</w:t>
            </w:r>
            <w:r>
              <w:rPr>
                <w:rFonts w:ascii="Times New Roman"/>
                <w:b w:val="false"/>
                <w:i w:val="false"/>
                <w:color w:val="000000"/>
                <w:sz w:val="20"/>
              </w:rPr>
              <w:t>05 – дозировка указана на общее количество лекарственного средства в первичной упаковке;</w:t>
            </w:r>
            <w:r>
              <w:br/>
            </w:r>
            <w:r>
              <w:rPr>
                <w:rFonts w:ascii="Times New Roman"/>
                <w:b w:val="false"/>
                <w:i w:val="false"/>
                <w:color w:val="000000"/>
                <w:sz w:val="20"/>
              </w:rPr>
              <w:t>
</w:t>
            </w:r>
            <w:r>
              <w:rPr>
                <w:rFonts w:ascii="Times New Roman"/>
                <w:b w:val="false"/>
                <w:i w:val="false"/>
                <w:color w:val="000000"/>
                <w:sz w:val="20"/>
              </w:rPr>
              <w:t>06 – дозировка указана на единицу объема после растворения;</w:t>
            </w:r>
            <w:r>
              <w:br/>
            </w:r>
            <w:r>
              <w:rPr>
                <w:rFonts w:ascii="Times New Roman"/>
                <w:b w:val="false"/>
                <w:i w:val="false"/>
                <w:color w:val="000000"/>
                <w:sz w:val="20"/>
              </w:rPr>
              <w:t>
</w:t>
            </w:r>
            <w:r>
              <w:rPr>
                <w:rFonts w:ascii="Times New Roman"/>
                <w:b w:val="false"/>
                <w:i w:val="false"/>
                <w:color w:val="000000"/>
                <w:sz w:val="20"/>
              </w:rPr>
              <w:t>07 – дозировка указана на единицу объема перед разведением;</w:t>
            </w:r>
            <w:r>
              <w:br/>
            </w:r>
            <w:r>
              <w:rPr>
                <w:rFonts w:ascii="Times New Roman"/>
                <w:b w:val="false"/>
                <w:i w:val="false"/>
                <w:color w:val="000000"/>
                <w:sz w:val="20"/>
              </w:rPr>
              <w:t>
</w:t>
            </w:r>
            <w:r>
              <w:rPr>
                <w:rFonts w:ascii="Times New Roman"/>
                <w:b w:val="false"/>
                <w:i w:val="false"/>
                <w:color w:val="000000"/>
                <w:sz w:val="20"/>
              </w:rPr>
              <w:t>08 – дозировка указана на единицу времени;</w:t>
            </w:r>
            <w:r>
              <w:br/>
            </w:r>
            <w:r>
              <w:rPr>
                <w:rFonts w:ascii="Times New Roman"/>
                <w:b w:val="false"/>
                <w:i w:val="false"/>
                <w:color w:val="000000"/>
                <w:sz w:val="20"/>
              </w:rPr>
              <w:t>
</w:t>
            </w:r>
            <w:r>
              <w:rPr>
                <w:rFonts w:ascii="Times New Roman"/>
                <w:b w:val="false"/>
                <w:i w:val="false"/>
                <w:color w:val="000000"/>
                <w:sz w:val="20"/>
              </w:rPr>
              <w:t>09 – дозировка указана на единицу лекарственной формы, совпадающую с единицей дозирования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(hccdo:SubstanceDetails) должен быть заполнен реквизит «Сведения об активной фармацевтической субстанции в составе лекарственного препарата» (hccdo:ActiveSubstanceDetails)</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(hccdo:SubstanceDetails) реквизиты «Сведения о вспомогательном веществе в составе лекарственного препарата» (hccdo:AuxiliarySubstanceDetails) и «Наименование реагента, входящего в состав лекарственного препарата» (hcsdo:ReagentName) не заполняются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(hccdo:SubstanceDetails) должен быть заполнен реквизит «Сведения о вспомогательном веществе в составе лекарственного препарата» (hccdo:AuxiliarySubstanceDetails)</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(hccdo:SubstanceDetails) реквизиты «Сведения об активной фармацевтической субстанции в составе лекарственного препарата» (hccdo:ActiveSubstanceDetails) и «Наименование реагента, входящего в состав лекарственного препарата» (hcsdo:ReagentName) не заполняются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«реагент», то в составе реквизита «Сведения об ингредиенте, входящем в состав лекарственного препарата» (hccdo:SubstanceDetails) должен быть заполнен реквизит «Наименование реагента, входящего в состав лекарственного препарата» (hcsdo:ReagentName)</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функции субстанции (вещества, материала) в составе лекарственного препарата» </w:t>
            </w:r>
            <w:r>
              <w:br/>
            </w:r>
            <w:r>
              <w:rPr>
                <w:rFonts w:ascii="Times New Roman"/>
                <w:b w:val="false"/>
                <w:i w:val="false"/>
                <w:color w:val="000000"/>
                <w:sz w:val="20"/>
              </w:rPr>
              <w:t>
</w:t>
            </w:r>
            <w:r>
              <w:rPr>
                <w:rFonts w:ascii="Times New Roman"/>
                <w:b w:val="false"/>
                <w:i w:val="false"/>
                <w:color w:val="000000"/>
                <w:sz w:val="20"/>
              </w:rPr>
              <w:t>(hcsdo:DrugSubstanceRoleCode) или реквизита «Наименование функции субстанции (вещества, материала)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(hcsdo:DrugSubstanceRoleName) соответствует значению «реагент», то в составе сложного реквизита «Сведения об ингредиенте, входящем в состав лекарственного препарата» (hccdo:SubstanceDetails) реквизиты «Сведения об активной фармацевтической субстанции в составе лекарственного препарата» (hccdo:ActiveSubstanceDetails) и «Сведения о вспомогательном веществе в составе лекарственного препарата»</w:t>
            </w:r>
            <w:r>
              <w:br/>
            </w:r>
            <w:r>
              <w:rPr>
                <w:rFonts w:ascii="Times New Roman"/>
                <w:b w:val="false"/>
                <w:i w:val="false"/>
                <w:color w:val="000000"/>
                <w:sz w:val="20"/>
              </w:rPr>
              <w:t>
</w:t>
            </w:r>
            <w:r>
              <w:rPr>
                <w:rFonts w:ascii="Times New Roman"/>
                <w:b w:val="false"/>
                <w:i w:val="false"/>
                <w:color w:val="000000"/>
                <w:sz w:val="20"/>
              </w:rPr>
              <w:t>(hccdo:) не заполняются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подраздела единой базы данных о лекарственных средствах, в отношении которых принято решение об их изъятии из обращения» (hcsdo:StatusLowQualityCode) соответствует значению «не соответствующее требованиям по качеству», то в составе сложного реквизита «Сведения о показателе нормативного документа по качеству, по которому выявлены несоответствия» (hccdo:LowQualityDetails) должен быть заполнен реквизит «Код показателя несоответствия качества» (hcsdo:LowQualityCode) и (или) реквизит «Наименование показателя несоответствия качества» </w:t>
            </w:r>
            <w:r>
              <w:br/>
            </w:r>
            <w:r>
              <w:rPr>
                <w:rFonts w:ascii="Times New Roman"/>
                <w:b w:val="false"/>
                <w:i w:val="false"/>
                <w:color w:val="000000"/>
                <w:sz w:val="20"/>
              </w:rPr>
              <w:t>
</w:t>
            </w:r>
            <w:r>
              <w:rPr>
                <w:rFonts w:ascii="Times New Roman"/>
                <w:b w:val="false"/>
                <w:i w:val="false"/>
                <w:color w:val="000000"/>
                <w:sz w:val="20"/>
              </w:rPr>
              <w:t>(hcsdo:LowQualityName), при этом реквизит «Сведения о признаке фальсификации и (или) контрафактного происхождения лекарственного препарата» (hccdo:FalsificationSignDetails) не заполняется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подраздела единой базы данных о лекарственных средствах, в отношении которых принято решение об их изъятии из обращения» (hcsdo:StatusLowQualityCode) соответствует значению «контрафактное» либо «фальсифицированное», реквизит «Сведения о признаке фальсификации и (или) контрафактного происхождения лекарственного препарата» (hccdo:FalsificationSignDetails) заполняется обязательно, при этом реквизит «Сведения о показателе нормативного документа по качеству, по которому выявлены несоответствия» (hccdo:LowQualityDetails) не заполняется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составе сложного реквизита «Cведения о результатах контроля качества лекарственного средства» (hccdo:DrugMonitoringDetails) должен быть заполнен реквизит «Торговое наименование лекарственного препарата» (hcsdo:DrugTradeName) или реквизит «Сведения о наименовании лекарственного средства» </w:t>
            </w:r>
            <w:r>
              <w:br/>
            </w:r>
            <w:r>
              <w:rPr>
                <w:rFonts w:ascii="Times New Roman"/>
                <w:b w:val="false"/>
                <w:i w:val="false"/>
                <w:color w:val="000000"/>
                <w:sz w:val="20"/>
              </w:rPr>
              <w:t>
</w:t>
            </w:r>
            <w:r>
              <w:rPr>
                <w:rFonts w:ascii="Times New Roman"/>
                <w:b w:val="false"/>
                <w:i w:val="false"/>
                <w:color w:val="000000"/>
                <w:sz w:val="20"/>
              </w:rPr>
              <w:t xml:space="preserve">(hccdo:DrugNameDetails) </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«Код страны» (csdo:UnifiedCountryCode) в составе сложного реквизита «Сведения о производителе» (hccdo:ManufacturingAuthorizationHolderDetailsV2) должен быть заполнен</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 реквизита «Код страны» (csdo:UnifiedCountryCode) в составе сложного реквизита «Сведения о производителе» (hccdo:ManufacturingAuthorizationHolderDetailsV2)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значение атрибута «идентификатор справочника (классификатора)» </w:t>
            </w:r>
            <w:r>
              <w:br/>
            </w:r>
            <w:r>
              <w:rPr>
                <w:rFonts w:ascii="Times New Roman"/>
                <w:b w:val="false"/>
                <w:i w:val="false"/>
                <w:color w:val="000000"/>
                <w:sz w:val="20"/>
              </w:rPr>
              <w:t>
</w:t>
            </w:r>
            <w:r>
              <w:rPr>
                <w:rFonts w:ascii="Times New Roman"/>
                <w:b w:val="false"/>
                <w:i w:val="false"/>
                <w:color w:val="000000"/>
                <w:sz w:val="20"/>
              </w:rPr>
              <w:t>(атрибут codeListId) в составе сложного реквизита «Код страны»</w:t>
            </w:r>
            <w:r>
              <w:br/>
            </w:r>
            <w:r>
              <w:rPr>
                <w:rFonts w:ascii="Times New Roman"/>
                <w:b w:val="false"/>
                <w:i w:val="false"/>
                <w:color w:val="000000"/>
                <w:sz w:val="20"/>
              </w:rPr>
              <w:t>
</w:t>
            </w:r>
            <w:r>
              <w:rPr>
                <w:rFonts w:ascii="Times New Roman"/>
                <w:b w:val="false"/>
                <w:i w:val="false"/>
                <w:color w:val="000000"/>
                <w:sz w:val="20"/>
              </w:rPr>
              <w:t>(csdo:), входящего в состав сложного реквизита «Сведения о производителе» (hccdo:ManufacturingAuthorizationHolderDetailsV2)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составе сложного реквизита «Сведения о производителе» (hccdo:ManufacturingAuthorizationHolderDetailsV2) должен быть заполнен реквизит «Наименование хозяйствующего субъекта» </w:t>
            </w:r>
            <w:r>
              <w:br/>
            </w:r>
            <w:r>
              <w:rPr>
                <w:rFonts w:ascii="Times New Roman"/>
                <w:b w:val="false"/>
                <w:i w:val="false"/>
                <w:color w:val="000000"/>
                <w:sz w:val="20"/>
              </w:rPr>
              <w:t>
</w:t>
            </w:r>
            <w:r>
              <w:rPr>
                <w:rFonts w:ascii="Times New Roman"/>
                <w:b w:val="false"/>
                <w:i w:val="false"/>
                <w:color w:val="000000"/>
                <w:sz w:val="20"/>
              </w:rPr>
              <w:t>(csdo:BusinessEntityName) и (или) реквизит «Краткое наименование хозяйствующего субъекта» (csdo:BusinessEntityBriefName)</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то реквизит «Код страны» (csdo:UnifiedCountryCode) в его составе заполняется обязательно</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держателе (заявителе) регистрационного удостоверения» (hccdo:RegistrationCertificateHolderDetails) заполнен, то значение реквизита «Код страны» (csdo:UnifiedCountryCode) в его составе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сложный реквизит «Сведения о держателе (заявителе) регистрационного удостоверения» (hccdo:RegistrationCertificateHolderDetails) заполнен, то значение атрибута «идентификатор справочника (классификатора)» (атрибут codeListId) в составе сложного реквизита «Код страны» </w:t>
            </w:r>
            <w:r>
              <w:br/>
            </w:r>
            <w:r>
              <w:rPr>
                <w:rFonts w:ascii="Times New Roman"/>
                <w:b w:val="false"/>
                <w:i w:val="false"/>
                <w:color w:val="000000"/>
                <w:sz w:val="20"/>
              </w:rPr>
              <w:t>
</w:t>
            </w:r>
            <w:r>
              <w:rPr>
                <w:rFonts w:ascii="Times New Roman"/>
                <w:b w:val="false"/>
                <w:i w:val="false"/>
                <w:color w:val="000000"/>
                <w:sz w:val="20"/>
              </w:rPr>
              <w:t>(csdo:), входящего в состав сложного реквизита «Сведения о держателе (заявителе) регистрационного удостоверения» (hccdo:RegistrationCertificateHolderDetails),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дистрибьюторе (поставщике)» (hccdo:) заполнен, то реквизит «Код страны» (csdo:UnifiedCountryCode) в его составе заполняется обязательно</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дистрибьюторе (поставщике)»</w:t>
            </w:r>
            <w:r>
              <w:br/>
            </w:r>
            <w:r>
              <w:rPr>
                <w:rFonts w:ascii="Times New Roman"/>
                <w:b w:val="false"/>
                <w:i w:val="false"/>
                <w:color w:val="000000"/>
                <w:sz w:val="20"/>
              </w:rPr>
              <w:t>
</w:t>
            </w:r>
            <w:r>
              <w:rPr>
                <w:rFonts w:ascii="Times New Roman"/>
                <w:b w:val="false"/>
                <w:i w:val="false"/>
                <w:color w:val="000000"/>
                <w:sz w:val="20"/>
              </w:rPr>
              <w:t>(hccdo:) заполнен, то значение реквизита «Код страны» (csdo:UnifiedCountryCode) в его составе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сложный реквизит «Сведения о дистрибьюторе (поставщике)» (hccdo:) заполнен, то значение атрибута «идентификатор справочника (классификатора)» (атрибут codeListId) в составе сложного реквизита «Код страны» (csdo:), входящего в состав сложного реквизита «Сведения о дистрибьюторе (поставщике)» (hccdo:),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реквизиты «Количество товара» (csdo:UnifiedCommodityMeasure), «Количество выявленных упаковок недоброкачественного, фальсифицированного или контрафактного лекарственного препарата» (hcsdo:CounterfeitPackageQuantity) заполнены, то значение реквизита в их составе «единица измерения» (атрибут measurement) должно соответствовать коду единицы измерения из классификатора единиц измерения ООН</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реквизит «Дозировка (концентрация)» (hcsdo:SubstanceMeasure) заполнен, то в его составе должен быть заполнен реквизит «код единицы измерения дозировки и концентрации» (атрибут SubstanceMeasureCode) и (или) реквизит «наименование единицы измерения дозировки и концентрации» (атрибут SubstanceMeasureName)</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единицы измерения дозировки и концентрации» (атрибут Substance) соответствует значению «другое», то реквизит «наименование единицы измерения дозировки и концентрации» (атрибут Substance) заполняется обязательно</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составе сложного реквизита «Сведения об упакованной единице лекарственного препарата» (hccdo:) должен быть заполнен реквизит «Код вида первичной упаковки лекарственного средства» (hcsdo:) или реквизит «Наименование вида первичной упаковки лекарственного средства» </w:t>
            </w:r>
            <w:r>
              <w:br/>
            </w:r>
            <w:r>
              <w:rPr>
                <w:rFonts w:ascii="Times New Roman"/>
                <w:b w:val="false"/>
                <w:i w:val="false"/>
                <w:color w:val="000000"/>
                <w:sz w:val="20"/>
              </w:rPr>
              <w:t>
</w:t>
            </w:r>
            <w:r>
              <w:rPr>
                <w:rFonts w:ascii="Times New Roman"/>
                <w:b w:val="false"/>
                <w:i w:val="false"/>
                <w:color w:val="000000"/>
                <w:sz w:val="20"/>
              </w:rPr>
              <w:t>(hcsdo:)</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вида первичной упаковки лекарственного средства» (hcsdo:) соответствует значению «другое», то реквизит «Наименование вида первичной упаковки лекарственного средства» (hcsdo:) заполняется обязательно</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составе сложного реквизита «Сведения об упакованной единице лекарственного препарата» (hccdo:PackageDetails) должен быть заполнен реквизит «Код вида вторичной (потребительской) упаковки лекарственного средства» (hcsdo:DrugSecondaryPackageKindCode) или реквизит «Наименование вида вторичной (потребительской) упаковки лекарственного средства» (hcsdo:DrugSecondaryPackageKindName)</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реквизит «Сведения о комплектующем устройстве в упаковке лекарственного средства» (hccdo:Details) заполнен, то в его составе должен быть заполнен реквизит «Код комплектующего» </w:t>
            </w:r>
            <w:r>
              <w:br/>
            </w:r>
            <w:r>
              <w:rPr>
                <w:rFonts w:ascii="Times New Roman"/>
                <w:b w:val="false"/>
                <w:i w:val="false"/>
                <w:color w:val="000000"/>
                <w:sz w:val="20"/>
              </w:rPr>
              <w:t>
</w:t>
            </w:r>
            <w:r>
              <w:rPr>
                <w:rFonts w:ascii="Times New Roman"/>
                <w:b w:val="false"/>
                <w:i w:val="false"/>
                <w:color w:val="000000"/>
                <w:sz w:val="20"/>
              </w:rPr>
              <w:t xml:space="preserve">(hcsdo:Code) и (или) «Наименование комплектующего» </w:t>
            </w:r>
            <w:r>
              <w:br/>
            </w:r>
            <w:r>
              <w:rPr>
                <w:rFonts w:ascii="Times New Roman"/>
                <w:b w:val="false"/>
                <w:i w:val="false"/>
                <w:color w:val="000000"/>
                <w:sz w:val="20"/>
              </w:rPr>
              <w:t>
</w:t>
            </w:r>
            <w:r>
              <w:rPr>
                <w:rFonts w:ascii="Times New Roman"/>
                <w:b w:val="false"/>
                <w:i w:val="false"/>
                <w:color w:val="000000"/>
                <w:sz w:val="20"/>
              </w:rPr>
              <w:t>(hcsdo:)</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значение реквизита «единица измерения» </w:t>
            </w:r>
            <w:r>
              <w:rPr>
                <w:rFonts w:ascii="Times New Roman"/>
                <w:b w:val="false"/>
                <w:i w:val="false"/>
                <w:color w:val="000000"/>
                <w:sz w:val="20"/>
              </w:rPr>
              <w:t>(атрибут measurement) в составе реквизита «Количество в упаковке» (hcsdo:PackageMeasure) должно соответствовать коду единицы измерения из классификатора единиц измерения, определенного значением «идентификатор классификатора» (атрибут measurement) в составе того же реквизита</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реквизит «идентификатор классификатора» </w:t>
            </w:r>
            <w:r>
              <w:rPr>
                <w:rFonts w:ascii="Times New Roman"/>
                <w:b w:val="false"/>
                <w:i w:val="false"/>
                <w:color w:val="000000"/>
                <w:sz w:val="20"/>
              </w:rPr>
              <w:t>(атрибут measurement) в составе реквизита «Количество в упаковке» (hcsdo:PackageMeasure) должен соответствовать коду единицы измерения из классификатора единиц измерения ООН</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если значение реквизита «Код комплектующего» </w:t>
            </w:r>
            <w:r>
              <w:rPr>
                <w:rFonts w:ascii="Times New Roman"/>
                <w:b w:val="false"/>
                <w:i w:val="false"/>
                <w:color w:val="000000"/>
                <w:sz w:val="20"/>
              </w:rPr>
              <w:t>(hcsdo:ComponentCode) соответствует значению «другое», то реквизит «Наименование комплектующего» (hcsdo:) заполняется обязательно</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 реквизита «код формата данных» (атрибут mediaType) в составе сложного реквизита «Иллюстрация признака фальсифицированного или контрафактного лекарственного препарата» (hcsdo:FalsificationSignPicture) может принимать следующие значения:</w:t>
            </w:r>
            <w:r>
              <w:br/>
            </w:r>
            <w:r>
              <w:rPr>
                <w:rFonts w:ascii="Times New Roman"/>
                <w:b w:val="false"/>
                <w:i w:val="false"/>
                <w:color w:val="000000"/>
                <w:sz w:val="20"/>
              </w:rPr>
              <w:t>
</w:t>
            </w:r>
            <w:r>
              <w:rPr>
                <w:rFonts w:ascii="Times New Roman"/>
                <w:b w:val="false"/>
                <w:i w:val="false"/>
                <w:color w:val="000000"/>
                <w:sz w:val="20"/>
              </w:rPr>
              <w:t>«application/pdf» – формат данных PDF</w:t>
            </w:r>
            <w:r>
              <w:br/>
            </w:r>
            <w:r>
              <w:rPr>
                <w:rFonts w:ascii="Times New Roman"/>
                <w:b w:val="false"/>
                <w:i w:val="false"/>
                <w:color w:val="000000"/>
                <w:sz w:val="20"/>
              </w:rPr>
              <w:t>
</w:t>
            </w:r>
            <w:r>
              <w:rPr>
                <w:rFonts w:ascii="Times New Roman"/>
                <w:b w:val="false"/>
                <w:i w:val="false"/>
                <w:color w:val="000000"/>
                <w:sz w:val="20"/>
              </w:rPr>
              <w:t>«image/tiff» – формат данных TIFF</w:t>
            </w:r>
            <w:r>
              <w:br/>
            </w:r>
            <w:r>
              <w:rPr>
                <w:rFonts w:ascii="Times New Roman"/>
                <w:b w:val="false"/>
                <w:i w:val="false"/>
                <w:color w:val="000000"/>
                <w:sz w:val="20"/>
              </w:rPr>
              <w:t>
</w:t>
            </w:r>
            <w:r>
              <w:rPr>
                <w:rFonts w:ascii="Times New Roman"/>
                <w:b w:val="false"/>
                <w:i w:val="false"/>
                <w:color w:val="000000"/>
                <w:sz w:val="20"/>
              </w:rPr>
              <w:t>«image/png» – формат данных PNG</w:t>
            </w:r>
            <w:r>
              <w:br/>
            </w:r>
            <w:r>
              <w:rPr>
                <w:rFonts w:ascii="Times New Roman"/>
                <w:b w:val="false"/>
                <w:i w:val="false"/>
                <w:color w:val="000000"/>
                <w:sz w:val="20"/>
              </w:rPr>
              <w:t>
</w:t>
            </w:r>
            <w:r>
              <w:rPr>
                <w:rFonts w:ascii="Times New Roman"/>
                <w:b w:val="false"/>
                <w:i w:val="false"/>
                <w:color w:val="000000"/>
                <w:sz w:val="20"/>
              </w:rPr>
              <w:t>«image/jpeg» – формат данных JPEG</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вида контролируемой организации» (hcsdo:OrganizationRestrictionKindCode) соответствует значению «другое», то реквизит «Наименование вида контролируемой организации» (hcsdo:OrganizationRestrictionKindName) заполняется обязательно</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вида контролируемой организации» (hcsdo:OrganizationRestrictionKindCode) соответствует значению «таможенный орган», то реквизит «Наименование уполномоченного органа государства-члена» (csdo:AuthorityName) заполняется обязательно</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если значение реквизита «Код показателя несоответствия качества» (hcsdo:LowQualityCode) соответствует значению «другое», то реквизит «Наименование показателя несоответствия качества»</w:t>
            </w:r>
          </w:p>
          <w:p>
            <w:pPr>
              <w:spacing w:after="20"/>
              <w:ind w:left="20"/>
              <w:jc w:val="both"/>
            </w:pPr>
            <w:r>
              <w:rPr>
                <w:rFonts w:ascii="Times New Roman"/>
                <w:b w:val="false"/>
                <w:i w:val="false"/>
                <w:color w:val="000000"/>
                <w:sz w:val="20"/>
              </w:rPr>
              <w:t>(hcsdo:) заполняется обязательно</w:t>
            </w:r>
          </w:p>
        </w:tc>
      </w:tr>
      <w:tr>
        <w:trPr>
          <w:trHeight w:val="30" w:hRule="atLeast"/>
        </w:trPr>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«Дата документа» (csdo:DocCreationDate) в составе сложного реквизита «Официальный документ» (hccdo:OfficialDocDetails) заполняется обязательно</w:t>
            </w:r>
          </w:p>
        </w:tc>
      </w:tr>
    </w:tbl>
    <w:bookmarkStart w:name="z284" w:id="232"/>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результатах контроля качества лекарственных средств» (R.HC.MM.03.001), передаваемых в сообщении «Сведения о фальсифицированном, контрафактном или не соответствующем требованиям по качеству лекарственном средстве для исключения из единой базы данных» (P.MM.03.MSG.003), приведены в таблице 14.</w:t>
      </w:r>
    </w:p>
    <w:bookmarkEnd w:id="232"/>
    <w:bookmarkStart w:name="z285" w:id="233"/>
    <w:p>
      <w:pPr>
        <w:spacing w:after="0"/>
        <w:ind w:left="0"/>
        <w:jc w:val="both"/>
      </w:pPr>
      <w:r>
        <w:rPr>
          <w:rFonts w:ascii="Times New Roman"/>
          <w:b w:val="false"/>
          <w:i w:val="false"/>
          <w:color w:val="000000"/>
          <w:sz w:val="28"/>
        </w:rPr>
        <w:t>
Таблица 14</w:t>
      </w:r>
    </w:p>
    <w:bookmarkEnd w:id="233"/>
    <w:bookmarkStart w:name="z286" w:id="234"/>
    <w:p>
      <w:pPr>
        <w:spacing w:after="0"/>
        <w:ind w:left="0"/>
        <w:jc w:val="both"/>
      </w:pPr>
      <w:r>
        <w:rPr>
          <w:rFonts w:ascii="Times New Roman"/>
          <w:b w:val="false"/>
          <w:i w:val="false"/>
          <w:color w:val="000000"/>
          <w:sz w:val="28"/>
        </w:rPr>
        <w:t>
        Требования к заполнению реквизитов электронных документов</w:t>
      </w:r>
      <w:r>
        <w:br/>
      </w:r>
      <w:r>
        <w:rPr>
          <w:rFonts w:ascii="Times New Roman"/>
          <w:b w:val="false"/>
          <w:i w:val="false"/>
          <w:color w:val="000000"/>
          <w:sz w:val="28"/>
        </w:rPr>
        <w:t>
          (сведений) «Сведения о результатах контроля качества</w:t>
      </w:r>
      <w:r>
        <w:br/>
      </w:r>
      <w:r>
        <w:rPr>
          <w:rFonts w:ascii="Times New Roman"/>
          <w:b w:val="false"/>
          <w:i w:val="false"/>
          <w:color w:val="000000"/>
          <w:sz w:val="28"/>
        </w:rPr>
        <w:t>
         лекарственных средств» (R.HC.MM.03.001), передаваемых</w:t>
      </w:r>
      <w:r>
        <w:br/>
      </w:r>
      <w:r>
        <w:rPr>
          <w:rFonts w:ascii="Times New Roman"/>
          <w:b w:val="false"/>
          <w:i w:val="false"/>
          <w:color w:val="000000"/>
          <w:sz w:val="28"/>
        </w:rPr>
        <w:t>
       в сообщении «Сведения о фальсифицированном, контрафактном или</w:t>
      </w:r>
      <w:r>
        <w:br/>
      </w:r>
      <w:r>
        <w:rPr>
          <w:rFonts w:ascii="Times New Roman"/>
          <w:b w:val="false"/>
          <w:i w:val="false"/>
          <w:color w:val="000000"/>
          <w:sz w:val="28"/>
        </w:rPr>
        <w:t>
        не соответствующем требованиям по качеству лекарственном</w:t>
      </w:r>
      <w:r>
        <w:br/>
      </w:r>
      <w:r>
        <w:rPr>
          <w:rFonts w:ascii="Times New Roman"/>
          <w:b w:val="false"/>
          <w:i w:val="false"/>
          <w:color w:val="000000"/>
          <w:sz w:val="28"/>
        </w:rPr>
        <w:t>
     средстве для исключения из единой базы данных» (P.MM.03.MSG.003)</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4"/>
        <w:gridCol w:w="11706"/>
      </w:tblGrid>
      <w:tr>
        <w:trPr>
          <w:trHeight w:val="600" w:hRule="atLeast"/>
        </w:trPr>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требования</w:t>
            </w:r>
          </w:p>
        </w:tc>
        <w:tc>
          <w:tcPr>
            <w:tcW w:w="1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Формулировка требования</w:t>
            </w:r>
          </w:p>
        </w:tc>
      </w:tr>
      <w:tr>
        <w:trPr>
          <w:trHeight w:val="30" w:hRule="atLeast"/>
        </w:trPr>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электронном сообщении заполняется 1 реквизит «Cведения о контроле качества лекарственного препарата» </w:t>
            </w:r>
            <w:r>
              <w:rPr>
                <w:rFonts w:ascii="Times New Roman"/>
                <w:b w:val="false"/>
                <w:i w:val="false"/>
                <w:color w:val="000000"/>
                <w:sz w:val="20"/>
              </w:rPr>
              <w:t>(hccdo:DrugMonitoringItemDetails)</w:t>
            </w:r>
          </w:p>
        </w:tc>
      </w:tr>
      <w:tr>
        <w:trPr>
          <w:trHeight w:val="30" w:hRule="atLeast"/>
        </w:trPr>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 единой базе данных должны содержаться сведения о контрафактных, фальсифицированных или не соответствующих требованиям по качеству лекарственных средствах с таким же значением реквизитов «Код страны»(csdo:), «Код подраздела единой базы данных о лекарственных препаратах, в отношении которых принято решение об их изъятии из обращения» (hcsdo:Status), </w:t>
            </w:r>
            <w:r>
              <w:rPr>
                <w:rFonts w:ascii="Times New Roman"/>
                <w:b w:val="false"/>
                <w:i w:val="false"/>
                <w:color w:val="000000"/>
                <w:sz w:val="20"/>
              </w:rPr>
              <w:t xml:space="preserve">«Торговое наименование лекарственного препарата» (hcsdo:DrugTradeName), «Сведения о наименовании лекарственного средства (hccdo:DrugNameDetails)», «Официальный документ» </w:t>
            </w:r>
            <w:r>
              <w:rPr>
                <w:rFonts w:ascii="Times New Roman"/>
                <w:b w:val="false"/>
                <w:i w:val="false"/>
                <w:color w:val="000000"/>
                <w:sz w:val="20"/>
              </w:rPr>
              <w:t>(hccdo:OfficialDocDetails),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«Конечная дата и время» (csdo:EndDateTime) и реквизит «Начальная дата и время» (csdo:StartDateTime) в составе сложного реквизита «Технологические характеристики записи общего ресурса» (ccdo:ResourceItemStatusDetails) заполняются обязательно</w:t>
            </w:r>
          </w:p>
        </w:tc>
      </w:tr>
      <w:tr>
        <w:trPr>
          <w:trHeight w:val="30" w:hRule="atLeast"/>
        </w:trPr>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значение реквизита «Конечная дата и время» (csdo:EndDateTime) в составе сложного реквизита «Технологические характеристики записи общего ресурса» (ccdo:ResourceItemStatusDetails) должно быть больше или равно значению реквизита «Начальная дата и время» (csdo:StartDateTime)</w:t>
            </w:r>
          </w:p>
        </w:tc>
      </w:tr>
      <w:tr>
        <w:trPr>
          <w:trHeight w:val="30" w:hRule="atLeast"/>
        </w:trPr>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хотя бы один из реквизитов «Торговое наименование лекарственного препарата» (hcsdo:DrugTradeName) или «Сведения о наименовании лекарственного средства» (hccdo:DrugNameDetails) должен быть заполнен</w:t>
            </w:r>
          </w:p>
        </w:tc>
      </w:tr>
    </w:tbl>
    <w:bookmarkStart w:name="z287" w:id="235"/>
    <w:p>
      <w:pPr>
        <w:spacing w:after="0"/>
        <w:ind w:left="0"/>
        <w:jc w:val="both"/>
      </w:pPr>
      <w:r>
        <w:rPr>
          <w:rFonts w:ascii="Times New Roman"/>
          <w:b w:val="false"/>
          <w:i w:val="false"/>
          <w:color w:val="000000"/>
          <w:sz w:val="28"/>
        </w:rPr>
        <w:t xml:space="preserve">
УТВЕРЖДЕН               </w:t>
      </w:r>
      <w:r>
        <w:br/>
      </w:r>
      <w:r>
        <w:rPr>
          <w:rFonts w:ascii="Times New Roman"/>
          <w:b w:val="false"/>
          <w:i w:val="false"/>
          <w:color w:val="000000"/>
          <w:sz w:val="28"/>
        </w:rPr>
        <w:t xml:space="preserve">
Решением Коллегии           </w:t>
      </w:r>
      <w:r>
        <w:br/>
      </w:r>
      <w:r>
        <w:rPr>
          <w:rFonts w:ascii="Times New Roman"/>
          <w:b w:val="false"/>
          <w:i w:val="false"/>
          <w:color w:val="000000"/>
          <w:sz w:val="28"/>
        </w:rPr>
        <w:t>
Евразийской экономической комиссии</w:t>
      </w:r>
      <w:r>
        <w:br/>
      </w:r>
      <w:r>
        <w:rPr>
          <w:rFonts w:ascii="Times New Roman"/>
          <w:b w:val="false"/>
          <w:i w:val="false"/>
          <w:color w:val="000000"/>
          <w:sz w:val="28"/>
        </w:rPr>
        <w:t xml:space="preserve">
от 25 октября 2016 г. № 124     </w:t>
      </w:r>
    </w:p>
    <w:bookmarkEnd w:id="235"/>
    <w:bookmarkStart w:name="z288" w:id="236"/>
    <w:p>
      <w:pPr>
        <w:spacing w:after="0"/>
        <w:ind w:left="0"/>
        <w:jc w:val="left"/>
      </w:pPr>
      <w:r>
        <w:rPr>
          <w:rFonts w:ascii="Times New Roman"/>
          <w:b/>
          <w:i w:val="false"/>
          <w:color w:val="000000"/>
        </w:rPr>
        <w:t xml:space="preserve"> 
Регламент</w:t>
      </w:r>
      <w:r>
        <w:br/>
      </w:r>
      <w:r>
        <w:rPr>
          <w:rFonts w:ascii="Times New Roman"/>
          <w:b/>
          <w:i w:val="false"/>
          <w:color w:val="000000"/>
        </w:rPr>
        <w:t>
информационного взаимодействия между уполномоченными органами</w:t>
      </w:r>
      <w:r>
        <w:br/>
      </w:r>
      <w:r>
        <w:rPr>
          <w:rFonts w:ascii="Times New Roman"/>
          <w:b/>
          <w:i w:val="false"/>
          <w:color w:val="000000"/>
        </w:rPr>
        <w:t>
государств – членов Евразийского экономического союза при</w:t>
      </w:r>
      <w:r>
        <w:br/>
      </w:r>
      <w:r>
        <w:rPr>
          <w:rFonts w:ascii="Times New Roman"/>
          <w:b/>
          <w:i w:val="false"/>
          <w:color w:val="000000"/>
        </w:rPr>
        <w:t>
реализации средствами интегрированной информационной системы</w:t>
      </w:r>
      <w:r>
        <w:br/>
      </w:r>
      <w:r>
        <w:rPr>
          <w:rFonts w:ascii="Times New Roman"/>
          <w:b/>
          <w:i w:val="false"/>
          <w:color w:val="000000"/>
        </w:rPr>
        <w:t>
внешней и взаимной торговли общего процесса «Формирование,</w:t>
      </w:r>
      <w:r>
        <w:br/>
      </w:r>
      <w:r>
        <w:rPr>
          <w:rFonts w:ascii="Times New Roman"/>
          <w:b/>
          <w:i w:val="false"/>
          <w:color w:val="000000"/>
        </w:rPr>
        <w:t>
ведение и использование единой информационной базы данных</w:t>
      </w:r>
      <w:r>
        <w:br/>
      </w:r>
      <w:r>
        <w:rPr>
          <w:rFonts w:ascii="Times New Roman"/>
          <w:b/>
          <w:i w:val="false"/>
          <w:color w:val="000000"/>
        </w:rPr>
        <w:t>
лекарственных средств, не соответствующих требованиям по</w:t>
      </w:r>
      <w:r>
        <w:br/>
      </w:r>
      <w:r>
        <w:rPr>
          <w:rFonts w:ascii="Times New Roman"/>
          <w:b/>
          <w:i w:val="false"/>
          <w:color w:val="000000"/>
        </w:rPr>
        <w:t xml:space="preserve">
качеству, а также фальсифицированных и (или) контрафактных </w:t>
      </w:r>
      <w:r>
        <w:br/>
      </w:r>
      <w:r>
        <w:rPr>
          <w:rFonts w:ascii="Times New Roman"/>
          <w:b/>
          <w:i w:val="false"/>
          <w:color w:val="000000"/>
        </w:rPr>
        <w:t>
лекарственных средств, выявленных на территориях государств –</w:t>
      </w:r>
      <w:r>
        <w:br/>
      </w:r>
      <w:r>
        <w:rPr>
          <w:rFonts w:ascii="Times New Roman"/>
          <w:b/>
          <w:i w:val="false"/>
          <w:color w:val="000000"/>
        </w:rPr>
        <w:t>
членов Евразийского экономического союза»</w:t>
      </w:r>
    </w:p>
    <w:bookmarkEnd w:id="236"/>
    <w:bookmarkStart w:name="z289" w:id="237"/>
    <w:p>
      <w:pPr>
        <w:spacing w:after="0"/>
        <w:ind w:left="0"/>
        <w:jc w:val="both"/>
      </w:pPr>
      <w:r>
        <w:rPr>
          <w:rFonts w:ascii="Times New Roman"/>
          <w:b w:val="false"/>
          <w:i w:val="false"/>
          <w:color w:val="000000"/>
          <w:sz w:val="28"/>
        </w:rPr>
        <w:t>
I. Общие положения</w:t>
      </w:r>
    </w:p>
    <w:bookmarkEnd w:id="237"/>
    <w:bookmarkStart w:name="z290" w:id="238"/>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r>
        <w:br/>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декабря 2015 г. № 172 «Номенклатура лекарственных форм».</w:t>
      </w:r>
    </w:p>
    <w:bookmarkEnd w:id="238"/>
    <w:bookmarkStart w:name="z291" w:id="239"/>
    <w:p>
      <w:pPr>
        <w:spacing w:after="0"/>
        <w:ind w:left="0"/>
        <w:jc w:val="both"/>
      </w:pPr>
      <w:r>
        <w:rPr>
          <w:rFonts w:ascii="Times New Roman"/>
          <w:b w:val="false"/>
          <w:i w:val="false"/>
          <w:color w:val="000000"/>
          <w:sz w:val="28"/>
        </w:rPr>
        <w:t>
II. Область применения</w:t>
      </w:r>
    </w:p>
    <w:bookmarkEnd w:id="239"/>
    <w:bookmarkStart w:name="z292" w:id="24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(далее – общий процесс).</w:t>
      </w:r>
      <w:r>
        <w:br/>
      </w:r>
      <w:r>
        <w:rPr>
          <w:rFonts w:ascii="Times New Roman"/>
          <w:b w:val="false"/>
          <w:i w:val="false"/>
          <w:color w:val="000000"/>
          <w:sz w:val="28"/>
        </w:rPr>
        <w:t>
</w:t>
      </w: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r>
        <w:br/>
      </w:r>
      <w:r>
        <w:rPr>
          <w:rFonts w:ascii="Times New Roman"/>
          <w:b w:val="false"/>
          <w:i w:val="false"/>
          <w:color w:val="000000"/>
          <w:sz w:val="28"/>
        </w:rPr>
        <w:t>
</w:t>
      </w: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40"/>
    <w:bookmarkStart w:name="z295" w:id="241"/>
    <w:p>
      <w:pPr>
        <w:spacing w:after="0"/>
        <w:ind w:left="0"/>
        <w:jc w:val="both"/>
      </w:pPr>
      <w:r>
        <w:rPr>
          <w:rFonts w:ascii="Times New Roman"/>
          <w:b w:val="false"/>
          <w:i w:val="false"/>
          <w:color w:val="000000"/>
          <w:sz w:val="28"/>
        </w:rPr>
        <w:t>
III. Основные понятия</w:t>
      </w:r>
    </w:p>
    <w:bookmarkEnd w:id="241"/>
    <w:bookmarkStart w:name="z296" w:id="242"/>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r>
        <w:br/>
      </w:r>
      <w:r>
        <w:rPr>
          <w:rFonts w:ascii="Times New Roman"/>
          <w:b w:val="false"/>
          <w:i w:val="false"/>
          <w:color w:val="000000"/>
          <w:sz w:val="28"/>
        </w:rPr>
        <w:t>
</w:t>
      </w: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r>
        <w:br/>
      </w:r>
      <w:r>
        <w:rPr>
          <w:rFonts w:ascii="Times New Roman"/>
          <w:b w:val="false"/>
          <w:i w:val="false"/>
          <w:color w:val="000000"/>
          <w:sz w:val="28"/>
        </w:rPr>
        <w:t>
</w:t>
      </w: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r>
        <w:br/>
      </w:r>
      <w:r>
        <w:rPr>
          <w:rFonts w:ascii="Times New Roman"/>
          <w:b w:val="false"/>
          <w:i w:val="false"/>
          <w:color w:val="000000"/>
          <w:sz w:val="28"/>
        </w:rPr>
        <w:t>
</w:t>
      </w: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r>
        <w:br/>
      </w:r>
      <w:r>
        <w:rPr>
          <w:rFonts w:ascii="Times New Roman"/>
          <w:b w:val="false"/>
          <w:i w:val="false"/>
          <w:color w:val="000000"/>
          <w:sz w:val="28"/>
        </w:rPr>
        <w:t>
</w:t>
      </w: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w:t>
      </w:r>
      <w:r>
        <w:br/>
      </w:r>
      <w:r>
        <w:rPr>
          <w:rFonts w:ascii="Times New Roman"/>
          <w:b w:val="false"/>
          <w:i w:val="false"/>
          <w:color w:val="000000"/>
          <w:sz w:val="28"/>
        </w:rPr>
        <w:t>
от 9 июня 2015 г. № 63.</w:t>
      </w:r>
      <w:r>
        <w:br/>
      </w: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утвержденных Решением Коллегии Евразийской экономической комиссии от 25 октября 2016 г. № 124 (далее – Правила информационного взаимодействия).</w:t>
      </w:r>
    </w:p>
    <w:bookmarkEnd w:id="242"/>
    <w:bookmarkStart w:name="z297" w:id="243"/>
    <w:p>
      <w:pPr>
        <w:spacing w:after="0"/>
        <w:ind w:left="0"/>
        <w:jc w:val="both"/>
      </w:pPr>
      <w:r>
        <w:rPr>
          <w:rFonts w:ascii="Times New Roman"/>
          <w:b w:val="false"/>
          <w:i w:val="false"/>
          <w:color w:val="000000"/>
          <w:sz w:val="28"/>
        </w:rPr>
        <w:t xml:space="preserve">
IV. Основные сведения об информационном </w:t>
      </w:r>
      <w:r>
        <w:br/>
      </w:r>
      <w:r>
        <w:rPr>
          <w:rFonts w:ascii="Times New Roman"/>
          <w:b w:val="false"/>
          <w:i w:val="false"/>
          <w:color w:val="000000"/>
          <w:sz w:val="28"/>
        </w:rPr>
        <w:t>
взаимодействии в рамках общего процесса</w:t>
      </w:r>
    </w:p>
    <w:bookmarkEnd w:id="243"/>
    <w:bookmarkStart w:name="z298" w:id="244"/>
    <w:p>
      <w:pPr>
        <w:spacing w:after="0"/>
        <w:ind w:left="0"/>
        <w:jc w:val="both"/>
      </w:pPr>
      <w:r>
        <w:rPr>
          <w:rFonts w:ascii="Times New Roman"/>
          <w:b w:val="false"/>
          <w:i w:val="false"/>
          <w:color w:val="000000"/>
          <w:sz w:val="28"/>
        </w:rPr>
        <w:t>
1. Участники информационного взаимодействия</w:t>
      </w:r>
    </w:p>
    <w:bookmarkEnd w:id="244"/>
    <w:bookmarkStart w:name="z299" w:id="24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45"/>
    <w:bookmarkStart w:name="z300" w:id="246"/>
    <w:p>
      <w:pPr>
        <w:spacing w:after="0"/>
        <w:ind w:left="0"/>
        <w:jc w:val="both"/>
      </w:pPr>
      <w:r>
        <w:rPr>
          <w:rFonts w:ascii="Times New Roman"/>
          <w:b w:val="false"/>
          <w:i w:val="false"/>
          <w:color w:val="000000"/>
          <w:sz w:val="28"/>
        </w:rPr>
        <w:t>
Таблица 1</w:t>
      </w:r>
    </w:p>
    <w:bookmarkEnd w:id="246"/>
    <w:bookmarkStart w:name="z301" w:id="247"/>
    <w:p>
      <w:pPr>
        <w:spacing w:after="0"/>
        <w:ind w:left="0"/>
        <w:jc w:val="both"/>
      </w:pPr>
      <w:r>
        <w:rPr>
          <w:rFonts w:ascii="Times New Roman"/>
          <w:b w:val="false"/>
          <w:i w:val="false"/>
          <w:color w:val="000000"/>
          <w:sz w:val="28"/>
        </w:rPr>
        <w:t>
        Перечень ролей участников информационного взаимодействия</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9"/>
        <w:gridCol w:w="6197"/>
        <w:gridCol w:w="4444"/>
      </w:tblGrid>
      <w:tr>
        <w:trPr>
          <w:trHeight w:val="600" w:hRule="atLeast"/>
        </w:trPr>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роли</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роли</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Участник, выполняющий роль</w:t>
            </w:r>
          </w:p>
        </w:tc>
      </w:tr>
      <w:tr>
        <w:trPr>
          <w:trHeight w:val="300" w:hRule="atLeast"/>
        </w:trPr>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Владелец сведений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уведомляет о выявлении фальсифицированного, контрафактного или не соответствующего требованиям по качеству лекарственного средства; </w:t>
            </w:r>
          </w:p>
          <w:p>
            <w:pPr>
              <w:spacing w:after="20"/>
              <w:ind w:left="20"/>
              <w:jc w:val="both"/>
            </w:pPr>
            <w:r>
              <w:rPr>
                <w:rFonts w:ascii="Times New Roman"/>
                <w:b w:val="false"/>
                <w:i w:val="false"/>
                <w:color w:val="000000"/>
                <w:sz w:val="20"/>
              </w:rPr>
              <w:t>представляет 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отправитель сведений (P.MM.03.ACT.002)</w:t>
            </w:r>
          </w:p>
        </w:tc>
      </w:tr>
      <w:tr>
        <w:trPr>
          <w:trHeight w:val="30" w:hRule="atLeast"/>
        </w:trPr>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Потребитель сведений </w:t>
            </w:r>
          </w:p>
        </w:tc>
        <w:tc>
          <w:tcPr>
            <w:tcW w:w="6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получает уведомление о выявлении фальсифицированных, контрафактных или не соответствующих требованиям по качеству лекарственных средств,</w:t>
            </w:r>
          </w:p>
          <w:p>
            <w:pPr>
              <w:spacing w:after="20"/>
              <w:ind w:left="20"/>
              <w:jc w:val="both"/>
            </w:pPr>
            <w:r>
              <w:rPr>
                <w:rFonts w:ascii="Times New Roman"/>
                <w:b w:val="false"/>
                <w:i w:val="false"/>
                <w:color w:val="000000"/>
                <w:sz w:val="20"/>
              </w:rPr>
              <w:t>запрашивает дополнительные сведения, связанные с фактом выявления фальсифицированного, контрафактного или не соответствующего требованиям по качеству лекарственного средства</w:t>
            </w:r>
          </w:p>
        </w:tc>
        <w:tc>
          <w:tcPr>
            <w:tcW w:w="4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уполномоченный орган – получатель сведений (P.MM.03.ACT.003)</w:t>
            </w:r>
          </w:p>
        </w:tc>
      </w:tr>
    </w:tbl>
    <w:bookmarkStart w:name="z302" w:id="248"/>
    <w:p>
      <w:pPr>
        <w:spacing w:after="0"/>
        <w:ind w:left="0"/>
        <w:jc w:val="both"/>
      </w:pPr>
      <w:r>
        <w:rPr>
          <w:rFonts w:ascii="Times New Roman"/>
          <w:b w:val="false"/>
          <w:i w:val="false"/>
          <w:color w:val="000000"/>
          <w:sz w:val="28"/>
        </w:rPr>
        <w:t>
2. Структура информационного взаимодействия</w:t>
      </w:r>
    </w:p>
    <w:bookmarkEnd w:id="248"/>
    <w:bookmarkStart w:name="z303" w:id="249"/>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в соответствии с процедурами общего процесса:</w:t>
      </w:r>
      <w:r>
        <w:br/>
      </w:r>
      <w:r>
        <w:rPr>
          <w:rFonts w:ascii="Times New Roman"/>
          <w:b w:val="false"/>
          <w:i w:val="false"/>
          <w:color w:val="000000"/>
          <w:sz w:val="28"/>
        </w:rPr>
        <w:t>
      информационное взаимодействие при обмене сведениями между уполномоченными органами государств-членов.</w:t>
      </w:r>
      <w:r>
        <w:br/>
      </w: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249"/>
    <w:p>
      <w:pPr>
        <w:spacing w:after="0"/>
        <w:ind w:left="0"/>
        <w:jc w:val="both"/>
      </w:pPr>
      <w:r>
        <w:drawing>
          <wp:inline distT="0" distB="0" distL="0" distR="0">
            <wp:extent cx="78613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61300" cy="2501900"/>
                    </a:xfrm>
                    <a:prstGeom prst="rect">
                      <a:avLst/>
                    </a:prstGeom>
                  </pic:spPr>
                </pic:pic>
              </a:graphicData>
            </a:graphic>
          </wp:inline>
        </w:drawing>
      </w:r>
    </w:p>
    <w:bookmarkStart w:name="z436" w:id="250"/>
    <w:p>
      <w:pPr>
        <w:spacing w:after="0"/>
        <w:ind w:left="0"/>
        <w:jc w:val="both"/>
      </w:pPr>
      <w:r>
        <w:rPr>
          <w:rFonts w:ascii="Times New Roman"/>
          <w:b w:val="false"/>
          <w:i w:val="false"/>
          <w:color w:val="000000"/>
          <w:sz w:val="28"/>
        </w:rPr>
        <w:t>
Рис. 1. Структура информационного взаимодействия между</w:t>
      </w:r>
      <w:r>
        <w:br/>
      </w:r>
      <w:r>
        <w:rPr>
          <w:rFonts w:ascii="Times New Roman"/>
          <w:b w:val="false"/>
          <w:i w:val="false"/>
          <w:color w:val="000000"/>
          <w:sz w:val="28"/>
        </w:rPr>
        <w:t xml:space="preserve">
уполномоченными органами государств-членов </w:t>
      </w:r>
    </w:p>
    <w:bookmarkEnd w:id="250"/>
    <w:bookmarkStart w:name="z304" w:id="251"/>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r>
        <w:br/>
      </w:r>
      <w:r>
        <w:rPr>
          <w:rFonts w:ascii="Times New Roman"/>
          <w:b w:val="false"/>
          <w:i w:val="false"/>
          <w:color w:val="000000"/>
          <w:sz w:val="28"/>
        </w:rPr>
        <w:t>
</w:t>
      </w: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r>
        <w:br/>
      </w:r>
      <w:r>
        <w:rPr>
          <w:rFonts w:ascii="Times New Roman"/>
          <w:b w:val="false"/>
          <w:i w:val="false"/>
          <w:color w:val="000000"/>
          <w:sz w:val="28"/>
        </w:rPr>
        <w:t>
</w:t>
      </w: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утвержденному Решением Коллегии Евразийской экономической комиссии от 25 октября 2016 г. № 124 (далее – Описание форматов и структур электронных документов и сведений).</w:t>
      </w:r>
      <w:r>
        <w:br/>
      </w:r>
      <w:r>
        <w:rPr>
          <w:rFonts w:ascii="Times New Roman"/>
          <w:b w:val="false"/>
          <w:i w:val="false"/>
          <w:color w:val="000000"/>
          <w:sz w:val="28"/>
        </w:rPr>
        <w:t>
</w:t>
      </w: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51"/>
    <w:bookmarkStart w:name="z308" w:id="252"/>
    <w:p>
      <w:pPr>
        <w:spacing w:after="0"/>
        <w:ind w:left="0"/>
        <w:jc w:val="both"/>
      </w:pPr>
      <w:r>
        <w:rPr>
          <w:rFonts w:ascii="Times New Roman"/>
          <w:b w:val="false"/>
          <w:i w:val="false"/>
          <w:color w:val="000000"/>
          <w:sz w:val="28"/>
        </w:rPr>
        <w:t>
V. Информационное взаимодействие в рамках групп процедур</w:t>
      </w:r>
    </w:p>
    <w:bookmarkEnd w:id="252"/>
    <w:bookmarkStart w:name="z309" w:id="253"/>
    <w:p>
      <w:pPr>
        <w:spacing w:after="0"/>
        <w:ind w:left="0"/>
        <w:jc w:val="both"/>
      </w:pPr>
      <w:r>
        <w:rPr>
          <w:rFonts w:ascii="Times New Roman"/>
          <w:b w:val="false"/>
          <w:i w:val="false"/>
          <w:color w:val="000000"/>
          <w:sz w:val="28"/>
        </w:rPr>
        <w:t>
1. Информационное взаимодействие при обмене сведениями между</w:t>
      </w:r>
      <w:r>
        <w:br/>
      </w:r>
      <w:r>
        <w:rPr>
          <w:rFonts w:ascii="Times New Roman"/>
          <w:b w:val="false"/>
          <w:i w:val="false"/>
          <w:color w:val="000000"/>
          <w:sz w:val="28"/>
        </w:rPr>
        <w:t>
уполномоченными органами государств-членов</w:t>
      </w:r>
    </w:p>
    <w:bookmarkEnd w:id="253"/>
    <w:bookmarkStart w:name="z310" w:id="254"/>
    <w:p>
      <w:pPr>
        <w:spacing w:after="0"/>
        <w:ind w:left="0"/>
        <w:jc w:val="both"/>
      </w:pPr>
      <w:r>
        <w:rPr>
          <w:rFonts w:ascii="Times New Roman"/>
          <w:b w:val="false"/>
          <w:i w:val="false"/>
          <w:color w:val="000000"/>
          <w:sz w:val="28"/>
        </w:rPr>
        <w:t>
      12. Схема выполнения транзакций общего процесса при обмене сведениями между уполномоченными органами государств-членов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54"/>
    <w:p>
      <w:pPr>
        <w:spacing w:after="0"/>
        <w:ind w:left="0"/>
        <w:jc w:val="both"/>
      </w:pPr>
      <w:r>
        <w:drawing>
          <wp:inline distT="0" distB="0" distL="0" distR="0">
            <wp:extent cx="81534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153400" cy="7035800"/>
                    </a:xfrm>
                    <a:prstGeom prst="rect">
                      <a:avLst/>
                    </a:prstGeom>
                  </pic:spPr>
                </pic:pic>
              </a:graphicData>
            </a:graphic>
          </wp:inline>
        </w:drawing>
      </w:r>
    </w:p>
    <w:bookmarkStart w:name="z435" w:id="255"/>
    <w:p>
      <w:pPr>
        <w:spacing w:after="0"/>
        <w:ind w:left="0"/>
        <w:jc w:val="both"/>
      </w:pPr>
      <w:r>
        <w:rPr>
          <w:rFonts w:ascii="Times New Roman"/>
          <w:b w:val="false"/>
          <w:i w:val="false"/>
          <w:color w:val="000000"/>
          <w:sz w:val="28"/>
        </w:rPr>
        <w:t>
Рис. 2. Схема выполнения транзакций общего процесса при обмене</w:t>
      </w:r>
      <w:r>
        <w:br/>
      </w:r>
      <w:r>
        <w:rPr>
          <w:rFonts w:ascii="Times New Roman"/>
          <w:b w:val="false"/>
          <w:i w:val="false"/>
          <w:color w:val="000000"/>
          <w:sz w:val="28"/>
        </w:rPr>
        <w:t>
сведениями между уполномоченными органами государств-членов</w:t>
      </w:r>
    </w:p>
    <w:bookmarkEnd w:id="255"/>
    <w:bookmarkStart w:name="z311" w:id="256"/>
    <w:p>
      <w:pPr>
        <w:spacing w:after="0"/>
        <w:ind w:left="0"/>
        <w:jc w:val="both"/>
      </w:pPr>
      <w:r>
        <w:rPr>
          <w:rFonts w:ascii="Times New Roman"/>
          <w:b w:val="false"/>
          <w:i w:val="false"/>
          <w:color w:val="000000"/>
          <w:sz w:val="28"/>
        </w:rPr>
        <w:t>
Таблица 2</w:t>
      </w:r>
    </w:p>
    <w:bookmarkEnd w:id="256"/>
    <w:bookmarkStart w:name="z312" w:id="257"/>
    <w:p>
      <w:pPr>
        <w:spacing w:after="0"/>
        <w:ind w:left="0"/>
        <w:jc w:val="both"/>
      </w:pPr>
      <w:r>
        <w:rPr>
          <w:rFonts w:ascii="Times New Roman"/>
          <w:b w:val="false"/>
          <w:i w:val="false"/>
          <w:color w:val="000000"/>
          <w:sz w:val="28"/>
        </w:rPr>
        <w:t>
          Перечень транзакций общего процесса при обмене сведениями</w:t>
      </w:r>
      <w:r>
        <w:br/>
      </w:r>
      <w:r>
        <w:rPr>
          <w:rFonts w:ascii="Times New Roman"/>
          <w:b w:val="false"/>
          <w:i w:val="false"/>
          <w:color w:val="000000"/>
          <w:sz w:val="28"/>
        </w:rPr>
        <w:t>
           между уполномоченными органами государств-членов</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2917"/>
        <w:gridCol w:w="3053"/>
        <w:gridCol w:w="2514"/>
        <w:gridCol w:w="2451"/>
        <w:gridCol w:w="2377"/>
      </w:tblGrid>
      <w:tr>
        <w:trPr>
          <w:trHeight w:val="6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 выполняемая инициатором</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Промежуточное состояние информационного объекта общего процесса</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Операция, выполняемая респондентом</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Результирующее состояние информационного объекта общего процесса</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Транзакция общего процесса</w:t>
            </w:r>
          </w:p>
        </w:tc>
      </w:tr>
      <w:tr>
        <w:trPr>
          <w:trHeight w:val="3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9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включении сведений в единую базу данных (P.MM.03.PRC.007)</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о включении сведений в единую базу данных (P.MM.03.OPR.022)</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уведомления о включении сведений в единую базу данных (P.MM.03.OPR.023)</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уведомление передано</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включении сведений в единую базу данных (P.MM.03.TRN.007)</w:t>
            </w:r>
          </w:p>
        </w:tc>
      </w:tr>
      <w:tr>
        <w:trPr>
          <w:trHeight w:val="39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(P.MM.03.PRC.008)</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дополнительных сведений о фальсифицированном, контрафактном или не соответствующем требованиям по качеству лекарственном средстве (P.MM.03.OPR.024). Получение уведомления о результатах обработки запроса дополнительных сведений о фальсифицированном, контрафактном или не соответствующем требованиям по качеству лекарственном средстве (P.MM.03.OPR.026)</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запрошены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и обработка запроса дополнительных сведений о фальсифицированном, контрафактном или не соответствующем требованиям по качеству лекарственном средстве (P.MM.03.OPR.025)</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принято в обработку</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запроса на представление дополнительных сведений о фальсифицированном, контрафактном или не соответствующем требованиям по качеству лекарственном средстве (P.MM.03.TRN.008)</w:t>
            </w:r>
          </w:p>
        </w:tc>
      </w:tr>
      <w:tr>
        <w:trPr>
          <w:trHeight w:val="39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(P.MM.03.PRC.009)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Представление дополнительных сведений о фальсифицированном, контрафактном или не соответствующем требованиям по качеству лекарственном средстве (P.MM.03.OPR.027). Получение уведомления о результатах обработки дополнительных сведений о фальсифицированном, контрафактном или не соответствующем требованиям по качеству лекарственном средстве (P.MM.03.OPR.029)</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переданы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прием и обработка дополнительных сведений о фальсифицированном, контрафактном или не соответствующем требованиям по качеству лекарственном средстве (P.MM.03.OPR.028)</w:t>
            </w:r>
          </w:p>
        </w:tc>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сведения получены</w:t>
            </w:r>
          </w:p>
        </w:tc>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дополнительных сведений о фальсифицированном, контрафактном или не соответствующем требованиям по качеству лекарственном средстве (P.MM.03.TRN.009)</w:t>
            </w:r>
          </w:p>
        </w:tc>
      </w:tr>
    </w:tbl>
    <w:bookmarkStart w:name="z313" w:id="258"/>
    <w:p>
      <w:pPr>
        <w:spacing w:after="0"/>
        <w:ind w:left="0"/>
        <w:jc w:val="both"/>
      </w:pPr>
      <w:r>
        <w:rPr>
          <w:rFonts w:ascii="Times New Roman"/>
          <w:b w:val="false"/>
          <w:i w:val="false"/>
          <w:color w:val="000000"/>
          <w:sz w:val="28"/>
        </w:rPr>
        <w:t>
VI. Описание сообщений общего процесса</w:t>
      </w:r>
    </w:p>
    <w:bookmarkEnd w:id="258"/>
    <w:bookmarkStart w:name="z314" w:id="259"/>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259"/>
    <w:bookmarkStart w:name="z315" w:id="260"/>
    <w:p>
      <w:pPr>
        <w:spacing w:after="0"/>
        <w:ind w:left="0"/>
        <w:jc w:val="both"/>
      </w:pPr>
      <w:r>
        <w:rPr>
          <w:rFonts w:ascii="Times New Roman"/>
          <w:b w:val="false"/>
          <w:i w:val="false"/>
          <w:color w:val="000000"/>
          <w:sz w:val="28"/>
        </w:rPr>
        <w:t>
Таблица 3</w:t>
      </w:r>
    </w:p>
    <w:bookmarkEnd w:id="260"/>
    <w:bookmarkStart w:name="z316" w:id="261"/>
    <w:p>
      <w:pPr>
        <w:spacing w:after="0"/>
        <w:ind w:left="0"/>
        <w:jc w:val="both"/>
      </w:pPr>
      <w:r>
        <w:rPr>
          <w:rFonts w:ascii="Times New Roman"/>
          <w:b w:val="false"/>
          <w:i w:val="false"/>
          <w:color w:val="000000"/>
          <w:sz w:val="28"/>
        </w:rPr>
        <w:t>
                Перечень сообщений общего процесса</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9"/>
        <w:gridCol w:w="5288"/>
        <w:gridCol w:w="5013"/>
      </w:tblGrid>
      <w:tr>
        <w:trPr>
          <w:trHeight w:val="60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Структура электронного документа (сведений)</w:t>
            </w:r>
          </w:p>
        </w:tc>
      </w:tr>
      <w:tr>
        <w:trPr>
          <w:trHeight w:val="30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P.MM.03.MSG.013</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об обновлении единой базы данных</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лекарственных средств (R.HC.MM.03.001)</w:t>
            </w:r>
          </w:p>
        </w:tc>
      </w:tr>
      <w:tr>
        <w:trPr>
          <w:trHeight w:val="3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P.MM.03.MSG.014</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дополнительных сведений</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 (R.HC.MM.03.002)</w:t>
            </w:r>
          </w:p>
        </w:tc>
      </w:tr>
      <w:tr>
        <w:trPr>
          <w:trHeight w:val="3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P.MM.03.MSG.015</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приеме и обработке сведений</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результате обработки (R.006)</w:t>
            </w:r>
          </w:p>
        </w:tc>
      </w:tr>
      <w:tr>
        <w:trPr>
          <w:trHeight w:val="30" w:hRule="atLeast"/>
        </w:trPr>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P.MM.03.MSG.016</w:t>
            </w:r>
          </w:p>
        </w:tc>
        <w:tc>
          <w:tcPr>
            <w:tcW w:w="5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w:t>
            </w:r>
          </w:p>
        </w:tc>
        <w:tc>
          <w:tcPr>
            <w:tcW w:w="5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 (R.HC.MM.03.002)</w:t>
            </w:r>
          </w:p>
        </w:tc>
      </w:tr>
    </w:tbl>
    <w:bookmarkStart w:name="z317" w:id="262"/>
    <w:p>
      <w:pPr>
        <w:spacing w:after="0"/>
        <w:ind w:left="0"/>
        <w:jc w:val="both"/>
      </w:pPr>
      <w:r>
        <w:rPr>
          <w:rFonts w:ascii="Times New Roman"/>
          <w:b w:val="false"/>
          <w:i w:val="false"/>
          <w:color w:val="000000"/>
          <w:sz w:val="28"/>
        </w:rPr>
        <w:t>
VII. Описание транзакций общего процесса</w:t>
      </w:r>
    </w:p>
    <w:bookmarkEnd w:id="262"/>
    <w:bookmarkStart w:name="z318" w:id="263"/>
    <w:p>
      <w:pPr>
        <w:spacing w:after="0"/>
        <w:ind w:left="0"/>
        <w:jc w:val="both"/>
      </w:pPr>
      <w:r>
        <w:rPr>
          <w:rFonts w:ascii="Times New Roman"/>
          <w:b w:val="false"/>
          <w:i w:val="false"/>
          <w:color w:val="000000"/>
          <w:sz w:val="28"/>
        </w:rPr>
        <w:t>
1. Транзакция общего процесса «Уведомление о включении сведений</w:t>
      </w:r>
      <w:r>
        <w:br/>
      </w:r>
      <w:r>
        <w:rPr>
          <w:rFonts w:ascii="Times New Roman"/>
          <w:b w:val="false"/>
          <w:i w:val="false"/>
          <w:color w:val="000000"/>
          <w:sz w:val="28"/>
        </w:rPr>
        <w:t>
в единую базу данных» (P.MM.03.TRN.007)</w:t>
      </w:r>
    </w:p>
    <w:bookmarkEnd w:id="263"/>
    <w:bookmarkStart w:name="z319" w:id="264"/>
    <w:p>
      <w:pPr>
        <w:spacing w:after="0"/>
        <w:ind w:left="0"/>
        <w:jc w:val="both"/>
      </w:pPr>
      <w:r>
        <w:rPr>
          <w:rFonts w:ascii="Times New Roman"/>
          <w:b w:val="false"/>
          <w:i w:val="false"/>
          <w:color w:val="000000"/>
          <w:sz w:val="28"/>
        </w:rPr>
        <w:t>
      14. Транзакция общего процесса «Уведомление о включении сведений в единую базу данных» (P.MM.03.TRN.007) выполняется для передачи респонденту соответствующих сведений.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264"/>
    <w:p>
      <w:pPr>
        <w:spacing w:after="0"/>
        <w:ind w:left="0"/>
        <w:jc w:val="both"/>
      </w:pPr>
      <w:r>
        <w:drawing>
          <wp:inline distT="0" distB="0" distL="0" distR="0">
            <wp:extent cx="8001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001000" cy="3467100"/>
                    </a:xfrm>
                    <a:prstGeom prst="rect">
                      <a:avLst/>
                    </a:prstGeom>
                  </pic:spPr>
                </pic:pic>
              </a:graphicData>
            </a:graphic>
          </wp:inline>
        </w:drawing>
      </w:r>
    </w:p>
    <w:bookmarkStart w:name="z434" w:id="265"/>
    <w:p>
      <w:pPr>
        <w:spacing w:after="0"/>
        <w:ind w:left="0"/>
        <w:jc w:val="both"/>
      </w:pPr>
      <w:r>
        <w:rPr>
          <w:rFonts w:ascii="Times New Roman"/>
          <w:b w:val="false"/>
          <w:i w:val="false"/>
          <w:color w:val="000000"/>
          <w:sz w:val="28"/>
        </w:rPr>
        <w:t>
Рис.3. Схема выполнения транзакции общего процесса «Уведомление</w:t>
      </w:r>
      <w:r>
        <w:br/>
      </w:r>
      <w:r>
        <w:rPr>
          <w:rFonts w:ascii="Times New Roman"/>
          <w:b w:val="false"/>
          <w:i w:val="false"/>
          <w:color w:val="000000"/>
          <w:sz w:val="28"/>
        </w:rPr>
        <w:t>
о включении сведений в единую базу данных» (P.MM.03.TRN.007)</w:t>
      </w:r>
    </w:p>
    <w:bookmarkEnd w:id="265"/>
    <w:bookmarkStart w:name="z320" w:id="266"/>
    <w:p>
      <w:pPr>
        <w:spacing w:after="0"/>
        <w:ind w:left="0"/>
        <w:jc w:val="both"/>
      </w:pPr>
      <w:r>
        <w:rPr>
          <w:rFonts w:ascii="Times New Roman"/>
          <w:b w:val="false"/>
          <w:i w:val="false"/>
          <w:color w:val="000000"/>
          <w:sz w:val="28"/>
        </w:rPr>
        <w:t>
Таблица 4</w:t>
      </w:r>
    </w:p>
    <w:bookmarkEnd w:id="266"/>
    <w:bookmarkStart w:name="z321" w:id="267"/>
    <w:p>
      <w:pPr>
        <w:spacing w:after="0"/>
        <w:ind w:left="0"/>
        <w:jc w:val="both"/>
      </w:pPr>
      <w:r>
        <w:rPr>
          <w:rFonts w:ascii="Times New Roman"/>
          <w:b w:val="false"/>
          <w:i w:val="false"/>
          <w:color w:val="000000"/>
          <w:sz w:val="28"/>
        </w:rPr>
        <w:t>
              Описание транзакции общего процесса «Уведомление</w:t>
      </w:r>
      <w:r>
        <w:br/>
      </w:r>
      <w:r>
        <w:rPr>
          <w:rFonts w:ascii="Times New Roman"/>
          <w:b w:val="false"/>
          <w:i w:val="false"/>
          <w:color w:val="000000"/>
          <w:sz w:val="28"/>
        </w:rPr>
        <w:t>
       о включении сведений в единую базу данных» (P.MM.03.TRN.007)</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4857"/>
        <w:gridCol w:w="8143"/>
      </w:tblGrid>
      <w:tr>
        <w:trPr>
          <w:trHeight w:val="6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элемент</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P.MM.03.TRN.007</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включении сведений в единую базу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Шаблон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оповещение</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уведомления о включении сведений в единую базу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респондент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уведомления о включении сведений в единую базу данных</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выполнения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уведомление передано</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транзакции общего процесса:</w:t>
            </w:r>
          </w:p>
          <w:p>
            <w:pPr>
              <w:spacing w:after="20"/>
              <w:ind w:left="20"/>
              <w:jc w:val="both"/>
            </w:pPr>
            <w:r>
              <w:rPr>
                <w:rFonts w:ascii="Times New Roman"/>
                <w:b w:val="false"/>
                <w:i w:val="false"/>
                <w:color w:val="000000"/>
                <w:sz w:val="20"/>
              </w:rPr>
              <w:t>время для подтверждения получения</w:t>
            </w:r>
          </w:p>
          <w:p>
            <w:pPr>
              <w:spacing w:after="20"/>
              <w:ind w:left="20"/>
              <w:jc w:val="both"/>
            </w:pPr>
            <w:r>
              <w:rPr>
                <w:rFonts w:ascii="Times New Roman"/>
                <w:b w:val="false"/>
                <w:i w:val="false"/>
                <w:color w:val="000000"/>
                <w:sz w:val="20"/>
              </w:rPr>
              <w:t>время подтверждения принятия в обработку</w:t>
            </w:r>
          </w:p>
          <w:p>
            <w:pPr>
              <w:spacing w:after="20"/>
              <w:ind w:left="20"/>
              <w:jc w:val="both"/>
            </w:pPr>
            <w:r>
              <w:rPr>
                <w:rFonts w:ascii="Times New Roman"/>
                <w:b w:val="false"/>
                <w:i w:val="false"/>
                <w:color w:val="000000"/>
                <w:sz w:val="20"/>
              </w:rPr>
              <w:t>время ожидания ответа</w:t>
            </w:r>
          </w:p>
          <w:p>
            <w:pPr>
              <w:spacing w:after="20"/>
              <w:ind w:left="20"/>
              <w:jc w:val="both"/>
            </w:pPr>
            <w:r>
              <w:rPr>
                <w:rFonts w:ascii="Times New Roman"/>
                <w:b w:val="false"/>
                <w:i w:val="false"/>
                <w:color w:val="000000"/>
                <w:sz w:val="20"/>
              </w:rPr>
              <w:t>признак авторизации</w:t>
            </w:r>
          </w:p>
          <w:p>
            <w:pPr>
              <w:spacing w:after="20"/>
              <w:ind w:left="20"/>
              <w:jc w:val="both"/>
            </w:pPr>
            <w:r>
              <w:rPr>
                <w:rFonts w:ascii="Times New Roman"/>
                <w:b w:val="false"/>
                <w:i w:val="false"/>
                <w:color w:val="000000"/>
                <w:sz w:val="20"/>
              </w:rPr>
              <w:t>количество повторов</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24 ч </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да</w:t>
            </w:r>
          </w:p>
          <w:p>
            <w:pPr>
              <w:spacing w:after="20"/>
              <w:ind w:left="20"/>
              <w:jc w:val="both"/>
            </w:pPr>
            <w:r>
              <w:rPr>
                <w:rFonts w:ascii="Times New Roman"/>
                <w:b w:val="false"/>
                <w:i w:val="false"/>
                <w:color w:val="000000"/>
                <w:sz w:val="20"/>
              </w:rPr>
              <w:t xml:space="preserve">3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транзакции общего процесса:</w:t>
            </w:r>
          </w:p>
          <w:p>
            <w:pPr>
              <w:spacing w:after="20"/>
              <w:ind w:left="20"/>
              <w:jc w:val="both"/>
            </w:pPr>
            <w:r>
              <w:rPr>
                <w:rFonts w:ascii="Times New Roman"/>
                <w:b w:val="false"/>
                <w:i w:val="false"/>
                <w:color w:val="000000"/>
                <w:sz w:val="20"/>
              </w:rPr>
              <w:t>инициирующее сообщение</w:t>
            </w:r>
          </w:p>
          <w:p>
            <w:pPr>
              <w:spacing w:after="20"/>
              <w:ind w:left="20"/>
              <w:jc w:val="both"/>
            </w:pPr>
            <w:r>
              <w:rPr>
                <w:rFonts w:ascii="Times New Roman"/>
                <w:b w:val="false"/>
                <w:i w:val="false"/>
                <w:color w:val="000000"/>
                <w:sz w:val="20"/>
              </w:rPr>
              <w:t>ответное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уведомление об обновлении единой базы данных (P.MM.03.MSG.013)</w:t>
            </w:r>
          </w:p>
          <w:p>
            <w:pPr>
              <w:spacing w:after="20"/>
              <w:ind w:left="20"/>
              <w:jc w:val="both"/>
            </w:pPr>
            <w:r>
              <w:rPr>
                <w:rFonts w:ascii="Times New Roman"/>
                <w:b w:val="false"/>
                <w:i w:val="false"/>
                <w:color w:val="000000"/>
                <w:sz w:val="20"/>
              </w:rPr>
              <w:t>нет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сообщений транзакции общего процесса:</w:t>
            </w:r>
          </w:p>
          <w:p>
            <w:pPr>
              <w:spacing w:after="20"/>
              <w:ind w:left="20"/>
              <w:jc w:val="both"/>
            </w:pPr>
            <w:r>
              <w:rPr>
                <w:rFonts w:ascii="Times New Roman"/>
                <w:b w:val="false"/>
                <w:i w:val="false"/>
                <w:color w:val="000000"/>
                <w:sz w:val="20"/>
              </w:rPr>
              <w:t>признак ЭЦП</w:t>
            </w:r>
          </w:p>
          <w:p>
            <w:pPr>
              <w:spacing w:after="20"/>
              <w:ind w:left="20"/>
              <w:jc w:val="both"/>
            </w:pPr>
            <w:r>
              <w:rPr>
                <w:rFonts w:ascii="Times New Roman"/>
                <w:b w:val="false"/>
                <w:i w:val="false"/>
                <w:color w:val="000000"/>
                <w:sz w:val="20"/>
              </w:rPr>
              <w:t>передача электронного документа с некорректной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нет</w:t>
            </w:r>
          </w:p>
          <w:p>
            <w:pPr>
              <w:spacing w:after="20"/>
              <w:ind w:left="20"/>
              <w:jc w:val="both"/>
            </w:pPr>
            <w:r>
              <w:rPr>
                <w:rFonts w:ascii="Times New Roman"/>
                <w:b w:val="false"/>
                <w:i w:val="false"/>
                <w:color w:val="000000"/>
                <w:sz w:val="20"/>
              </w:rPr>
              <w:t>–</w:t>
            </w:r>
          </w:p>
        </w:tc>
      </w:tr>
    </w:tbl>
    <w:bookmarkStart w:name="z322" w:id="268"/>
    <w:p>
      <w:pPr>
        <w:spacing w:after="0"/>
        <w:ind w:left="0"/>
        <w:jc w:val="both"/>
      </w:pPr>
      <w:r>
        <w:rPr>
          <w:rFonts w:ascii="Times New Roman"/>
          <w:b w:val="false"/>
          <w:i w:val="false"/>
          <w:color w:val="000000"/>
          <w:sz w:val="28"/>
        </w:rPr>
        <w:t>
2. Транзакция общего процесса «Направление запроса на представление</w:t>
      </w:r>
      <w:r>
        <w:br/>
      </w:r>
      <w:r>
        <w:rPr>
          <w:rFonts w:ascii="Times New Roman"/>
          <w:b w:val="false"/>
          <w:i w:val="false"/>
          <w:color w:val="000000"/>
          <w:sz w:val="28"/>
        </w:rPr>
        <w:t>
дополнительных сведений о фальсифицированном, контрафактном или не</w:t>
      </w:r>
      <w:r>
        <w:br/>
      </w:r>
      <w:r>
        <w:rPr>
          <w:rFonts w:ascii="Times New Roman"/>
          <w:b w:val="false"/>
          <w:i w:val="false"/>
          <w:color w:val="000000"/>
          <w:sz w:val="28"/>
        </w:rPr>
        <w:t>
соответствующем требованиям по качеству лекарственном средстве»</w:t>
      </w:r>
      <w:r>
        <w:br/>
      </w:r>
      <w:r>
        <w:rPr>
          <w:rFonts w:ascii="Times New Roman"/>
          <w:b w:val="false"/>
          <w:i w:val="false"/>
          <w:color w:val="000000"/>
          <w:sz w:val="28"/>
        </w:rPr>
        <w:t>
(P.MM.03.TRN.008)</w:t>
      </w:r>
    </w:p>
    <w:bookmarkEnd w:id="268"/>
    <w:bookmarkStart w:name="z323" w:id="269"/>
    <w:p>
      <w:pPr>
        <w:spacing w:after="0"/>
        <w:ind w:left="0"/>
        <w:jc w:val="both"/>
      </w:pPr>
      <w:r>
        <w:rPr>
          <w:rFonts w:ascii="Times New Roman"/>
          <w:b w:val="false"/>
          <w:i w:val="false"/>
          <w:color w:val="000000"/>
          <w:sz w:val="28"/>
        </w:rPr>
        <w:t>
      15. Транзакция общего процесса «Направление запроса на представление дополнительных сведений о фальсифицированном, контрафактном или не соответствующем требованиям по качеству лекарственном средстве» (P.MM.03.TRN.008) выполняется для направления инициатором запроса на представление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респонденту.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69"/>
    <w:p>
      <w:pPr>
        <w:spacing w:after="0"/>
        <w:ind w:left="0"/>
        <w:jc w:val="both"/>
      </w:pPr>
      <w:r>
        <w:drawing>
          <wp:inline distT="0" distB="0" distL="0" distR="0">
            <wp:extent cx="8064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064500" cy="3378200"/>
                    </a:xfrm>
                    <a:prstGeom prst="rect">
                      <a:avLst/>
                    </a:prstGeom>
                  </pic:spPr>
                </pic:pic>
              </a:graphicData>
            </a:graphic>
          </wp:inline>
        </w:drawing>
      </w:r>
    </w:p>
    <w:bookmarkStart w:name="z433" w:id="270"/>
    <w:p>
      <w:pPr>
        <w:spacing w:after="0"/>
        <w:ind w:left="0"/>
        <w:jc w:val="both"/>
      </w:pPr>
      <w:r>
        <w:rPr>
          <w:rFonts w:ascii="Times New Roman"/>
          <w:b w:val="false"/>
          <w:i w:val="false"/>
          <w:color w:val="000000"/>
          <w:sz w:val="28"/>
        </w:rPr>
        <w:t>
Рис. 4. Схема выполнения транзакции общего процесса «Направление</w:t>
      </w:r>
      <w:r>
        <w:br/>
      </w:r>
      <w:r>
        <w:rPr>
          <w:rFonts w:ascii="Times New Roman"/>
          <w:b w:val="false"/>
          <w:i w:val="false"/>
          <w:color w:val="000000"/>
          <w:sz w:val="28"/>
        </w:rPr>
        <w:t>
запроса на представление дополнительных сведений</w:t>
      </w:r>
      <w:r>
        <w:br/>
      </w:r>
      <w:r>
        <w:rPr>
          <w:rFonts w:ascii="Times New Roman"/>
          <w:b w:val="false"/>
          <w:i w:val="false"/>
          <w:color w:val="000000"/>
          <w:sz w:val="28"/>
        </w:rPr>
        <w:t>
о фальсифицированном, контрафактном или не соответствующем</w:t>
      </w:r>
      <w:r>
        <w:br/>
      </w:r>
      <w:r>
        <w:rPr>
          <w:rFonts w:ascii="Times New Roman"/>
          <w:b w:val="false"/>
          <w:i w:val="false"/>
          <w:color w:val="000000"/>
          <w:sz w:val="28"/>
        </w:rPr>
        <w:t>
требованиям по качеству лекарственном средстве» (P.MM.03.TRN.008)</w:t>
      </w:r>
    </w:p>
    <w:bookmarkEnd w:id="270"/>
    <w:bookmarkStart w:name="z324" w:id="271"/>
    <w:p>
      <w:pPr>
        <w:spacing w:after="0"/>
        <w:ind w:left="0"/>
        <w:jc w:val="both"/>
      </w:pPr>
      <w:r>
        <w:rPr>
          <w:rFonts w:ascii="Times New Roman"/>
          <w:b w:val="false"/>
          <w:i w:val="false"/>
          <w:color w:val="000000"/>
          <w:sz w:val="28"/>
        </w:rPr>
        <w:t>
Таблица 5</w:t>
      </w:r>
    </w:p>
    <w:bookmarkEnd w:id="271"/>
    <w:bookmarkStart w:name="z325" w:id="272"/>
    <w:p>
      <w:pPr>
        <w:spacing w:after="0"/>
        <w:ind w:left="0"/>
        <w:jc w:val="both"/>
      </w:pPr>
      <w:r>
        <w:rPr>
          <w:rFonts w:ascii="Times New Roman"/>
          <w:b w:val="false"/>
          <w:i w:val="false"/>
          <w:color w:val="000000"/>
          <w:sz w:val="28"/>
        </w:rPr>
        <w:t>
          Описание транзакции общего процесса «Направление запроса</w:t>
      </w:r>
      <w:r>
        <w:br/>
      </w:r>
      <w:r>
        <w:rPr>
          <w:rFonts w:ascii="Times New Roman"/>
          <w:b w:val="false"/>
          <w:i w:val="false"/>
          <w:color w:val="000000"/>
          <w:sz w:val="28"/>
        </w:rPr>
        <w:t>
                на представление дополнительных сведений</w:t>
      </w:r>
      <w:r>
        <w:br/>
      </w:r>
      <w:r>
        <w:rPr>
          <w:rFonts w:ascii="Times New Roman"/>
          <w:b w:val="false"/>
          <w:i w:val="false"/>
          <w:color w:val="000000"/>
          <w:sz w:val="28"/>
        </w:rPr>
        <w:t>
         о фальсифицированном, контрафактном или не соответствующем</w:t>
      </w:r>
      <w:r>
        <w:br/>
      </w:r>
      <w:r>
        <w:rPr>
          <w:rFonts w:ascii="Times New Roman"/>
          <w:b w:val="false"/>
          <w:i w:val="false"/>
          <w:color w:val="000000"/>
          <w:sz w:val="28"/>
        </w:rPr>
        <w:t>
    требованиям по качеству лекарственном средстве» (P.MM.03.TRN.008)</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4857"/>
        <w:gridCol w:w="8143"/>
      </w:tblGrid>
      <w:tr>
        <w:trPr>
          <w:trHeight w:val="6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элемент</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P.MM.03.TRN.008</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запроса на представление дополнительных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Шаблон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запрос/ответ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 дополнительных сведений</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респондент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принятии запроса дополнительных сведений в обработку</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выполнения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единая база данных (P.MM.03.BEN.001): принято в обработку</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транзакции общего процесса:</w:t>
            </w:r>
          </w:p>
          <w:p>
            <w:pPr>
              <w:spacing w:after="20"/>
              <w:ind w:left="20"/>
              <w:jc w:val="both"/>
            </w:pPr>
            <w:r>
              <w:rPr>
                <w:rFonts w:ascii="Times New Roman"/>
                <w:b w:val="false"/>
                <w:i w:val="false"/>
                <w:color w:val="000000"/>
                <w:sz w:val="20"/>
              </w:rPr>
              <w:t>время для подтверждения получения</w:t>
            </w:r>
          </w:p>
          <w:p>
            <w:pPr>
              <w:spacing w:after="20"/>
              <w:ind w:left="20"/>
              <w:jc w:val="both"/>
            </w:pPr>
            <w:r>
              <w:rPr>
                <w:rFonts w:ascii="Times New Roman"/>
                <w:b w:val="false"/>
                <w:i w:val="false"/>
                <w:color w:val="000000"/>
                <w:sz w:val="20"/>
              </w:rPr>
              <w:t>время подтверждения принятия в обработку</w:t>
            </w:r>
          </w:p>
          <w:p>
            <w:pPr>
              <w:spacing w:after="20"/>
              <w:ind w:left="20"/>
              <w:jc w:val="both"/>
            </w:pPr>
            <w:r>
              <w:rPr>
                <w:rFonts w:ascii="Times New Roman"/>
                <w:b w:val="false"/>
                <w:i w:val="false"/>
                <w:color w:val="000000"/>
                <w:sz w:val="20"/>
              </w:rPr>
              <w:t>время ожидания ответа</w:t>
            </w:r>
          </w:p>
          <w:p>
            <w:pPr>
              <w:spacing w:after="20"/>
              <w:ind w:left="20"/>
              <w:jc w:val="both"/>
            </w:pPr>
            <w:r>
              <w:rPr>
                <w:rFonts w:ascii="Times New Roman"/>
                <w:b w:val="false"/>
                <w:i w:val="false"/>
                <w:color w:val="000000"/>
                <w:sz w:val="20"/>
              </w:rPr>
              <w:t>признак авторизации</w:t>
            </w:r>
          </w:p>
          <w:p>
            <w:pPr>
              <w:spacing w:after="20"/>
              <w:ind w:left="20"/>
              <w:jc w:val="both"/>
            </w:pPr>
            <w:r>
              <w:rPr>
                <w:rFonts w:ascii="Times New Roman"/>
                <w:b w:val="false"/>
                <w:i w:val="false"/>
                <w:color w:val="000000"/>
                <w:sz w:val="20"/>
              </w:rPr>
              <w:t>количество повторов</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 xml:space="preserve">20 мин </w:t>
            </w:r>
          </w:p>
          <w:p>
            <w:pPr>
              <w:spacing w:after="20"/>
              <w:ind w:left="20"/>
              <w:jc w:val="both"/>
            </w:pPr>
            <w:r>
              <w:rPr>
                <w:rFonts w:ascii="Times New Roman"/>
                <w:b w:val="false"/>
                <w:i w:val="false"/>
                <w:color w:val="000000"/>
                <w:sz w:val="20"/>
              </w:rPr>
              <w:t xml:space="preserve">4 ч </w:t>
            </w:r>
          </w:p>
          <w:p>
            <w:pPr>
              <w:spacing w:after="20"/>
              <w:ind w:left="20"/>
              <w:jc w:val="both"/>
            </w:pPr>
            <w:r>
              <w:rPr>
                <w:rFonts w:ascii="Times New Roman"/>
                <w:b w:val="false"/>
                <w:i w:val="false"/>
                <w:color w:val="000000"/>
                <w:sz w:val="20"/>
              </w:rPr>
              <w:t>да</w:t>
            </w:r>
          </w:p>
          <w:p>
            <w:pPr>
              <w:spacing w:after="20"/>
              <w:ind w:left="20"/>
              <w:jc w:val="both"/>
            </w:pPr>
            <w:r>
              <w:rPr>
                <w:rFonts w:ascii="Times New Roman"/>
                <w:b w:val="false"/>
                <w:i w:val="false"/>
                <w:color w:val="000000"/>
                <w:sz w:val="20"/>
              </w:rPr>
              <w:t xml:space="preserve">3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транзакции общего процесса:</w:t>
            </w:r>
          </w:p>
          <w:p>
            <w:pPr>
              <w:spacing w:after="20"/>
              <w:ind w:left="20"/>
              <w:jc w:val="both"/>
            </w:pPr>
            <w:r>
              <w:rPr>
                <w:rFonts w:ascii="Times New Roman"/>
                <w:b w:val="false"/>
                <w:i w:val="false"/>
                <w:color w:val="000000"/>
                <w:sz w:val="20"/>
              </w:rPr>
              <w:t>инициирующее сообщение</w:t>
            </w:r>
          </w:p>
          <w:p>
            <w:pPr>
              <w:spacing w:after="20"/>
              <w:ind w:left="20"/>
              <w:jc w:val="both"/>
            </w:pPr>
            <w:r>
              <w:rPr>
                <w:rFonts w:ascii="Times New Roman"/>
                <w:b w:val="false"/>
                <w:i w:val="false"/>
                <w:color w:val="000000"/>
                <w:sz w:val="20"/>
              </w:rPr>
              <w:t>ответное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запрос дополнительных сведений (P.MM.03.MSG.014)</w:t>
            </w:r>
          </w:p>
          <w:p>
            <w:pPr>
              <w:spacing w:after="20"/>
              <w:ind w:left="20"/>
              <w:jc w:val="both"/>
            </w:pPr>
            <w:r>
              <w:rPr>
                <w:rFonts w:ascii="Times New Roman"/>
                <w:b w:val="false"/>
                <w:i w:val="false"/>
                <w:color w:val="000000"/>
                <w:sz w:val="20"/>
              </w:rPr>
              <w:t>уведомление о приеме и обработке сведений (P.MM.03.MSG.015)</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сообщений транзакции общего процесса:</w:t>
            </w:r>
          </w:p>
          <w:p>
            <w:pPr>
              <w:spacing w:after="20"/>
              <w:ind w:left="20"/>
              <w:jc w:val="both"/>
            </w:pPr>
            <w:r>
              <w:rPr>
                <w:rFonts w:ascii="Times New Roman"/>
                <w:b w:val="false"/>
                <w:i w:val="false"/>
                <w:color w:val="000000"/>
                <w:sz w:val="20"/>
              </w:rPr>
              <w:t>признак ЭЦП</w:t>
            </w:r>
          </w:p>
          <w:p>
            <w:pPr>
              <w:spacing w:after="20"/>
              <w:ind w:left="20"/>
              <w:jc w:val="both"/>
            </w:pPr>
            <w:r>
              <w:rPr>
                <w:rFonts w:ascii="Times New Roman"/>
                <w:b w:val="false"/>
                <w:i w:val="false"/>
                <w:color w:val="000000"/>
                <w:sz w:val="20"/>
              </w:rPr>
              <w:t>передача электронного документа с некорректной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нет – для P.MM.03.MSG.014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p>
            <w:pPr>
              <w:spacing w:after="20"/>
              <w:ind w:left="20"/>
              <w:jc w:val="both"/>
            </w:pPr>
            <w:r>
              <w:rPr>
                <w:rFonts w:ascii="Times New Roman"/>
                <w:b w:val="false"/>
                <w:i w:val="false"/>
                <w:color w:val="000000"/>
                <w:sz w:val="20"/>
              </w:rPr>
              <w:t>нет – для P.MM.03.MSG.015</w:t>
            </w:r>
          </w:p>
          <w:p>
            <w:pPr>
              <w:spacing w:after="20"/>
              <w:ind w:left="20"/>
              <w:jc w:val="both"/>
            </w:pPr>
            <w:r>
              <w:rPr>
                <w:rFonts w:ascii="Times New Roman"/>
                <w:b w:val="false"/>
                <w:i w:val="false"/>
                <w:color w:val="000000"/>
                <w:sz w:val="20"/>
              </w:rPr>
              <w:t>–</w:t>
            </w:r>
          </w:p>
        </w:tc>
      </w:tr>
    </w:tbl>
    <w:bookmarkStart w:name="z326" w:id="273"/>
    <w:p>
      <w:pPr>
        <w:spacing w:after="0"/>
        <w:ind w:left="0"/>
        <w:jc w:val="both"/>
      </w:pPr>
      <w:r>
        <w:rPr>
          <w:rFonts w:ascii="Times New Roman"/>
          <w:b w:val="false"/>
          <w:i w:val="false"/>
          <w:color w:val="000000"/>
          <w:sz w:val="28"/>
        </w:rPr>
        <w:t>
3. Транзакция общего процесса «Получение дополнительных сведений</w:t>
      </w:r>
      <w:r>
        <w:br/>
      </w:r>
      <w:r>
        <w:rPr>
          <w:rFonts w:ascii="Times New Roman"/>
          <w:b w:val="false"/>
          <w:i w:val="false"/>
          <w:color w:val="000000"/>
          <w:sz w:val="28"/>
        </w:rPr>
        <w:t>
о фальсифицированном, контрафактном или не соответствующем</w:t>
      </w:r>
      <w:r>
        <w:br/>
      </w:r>
      <w:r>
        <w:rPr>
          <w:rFonts w:ascii="Times New Roman"/>
          <w:b w:val="false"/>
          <w:i w:val="false"/>
          <w:color w:val="000000"/>
          <w:sz w:val="28"/>
        </w:rPr>
        <w:t>
требованиям по качеству лекарственном средстве» (P.MM.03.TRN.009)</w:t>
      </w:r>
    </w:p>
    <w:bookmarkEnd w:id="273"/>
    <w:bookmarkStart w:name="z327" w:id="274"/>
    <w:p>
      <w:pPr>
        <w:spacing w:after="0"/>
        <w:ind w:left="0"/>
        <w:jc w:val="both"/>
      </w:pPr>
      <w:r>
        <w:rPr>
          <w:rFonts w:ascii="Times New Roman"/>
          <w:b w:val="false"/>
          <w:i w:val="false"/>
          <w:color w:val="000000"/>
          <w:sz w:val="28"/>
        </w:rPr>
        <w:t>
      16. Транзакция общего процесса «Получение дополнительных сведений о фальсифицированном, контрафактном или не соответствующем требованиям по качеству лекарственном средстве» (P.MM.03.TRN.009) выполняется для получения респондентом дополнительных сведений, связанных с фактом выявления фальсифицированного, контрафактного или не соответствующего требованиям по качеству лекарственного средства.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74"/>
    <w:p>
      <w:pPr>
        <w:spacing w:after="0"/>
        <w:ind w:left="0"/>
        <w:jc w:val="both"/>
      </w:pPr>
      <w:r>
        <w:drawing>
          <wp:inline distT="0" distB="0" distL="0" distR="0">
            <wp:extent cx="80391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39100" cy="3124200"/>
                    </a:xfrm>
                    <a:prstGeom prst="rect">
                      <a:avLst/>
                    </a:prstGeom>
                  </pic:spPr>
                </pic:pic>
              </a:graphicData>
            </a:graphic>
          </wp:inline>
        </w:drawing>
      </w:r>
    </w:p>
    <w:bookmarkStart w:name="z432" w:id="275"/>
    <w:p>
      <w:pPr>
        <w:spacing w:after="0"/>
        <w:ind w:left="0"/>
        <w:jc w:val="both"/>
      </w:pPr>
      <w:r>
        <w:rPr>
          <w:rFonts w:ascii="Times New Roman"/>
          <w:b w:val="false"/>
          <w:i w:val="false"/>
          <w:color w:val="000000"/>
          <w:sz w:val="28"/>
        </w:rPr>
        <w:t>
Рис. 5. Схема выполнения транзакции общего процесса «Получение</w:t>
      </w:r>
      <w:r>
        <w:br/>
      </w:r>
      <w:r>
        <w:rPr>
          <w:rFonts w:ascii="Times New Roman"/>
          <w:b w:val="false"/>
          <w:i w:val="false"/>
          <w:color w:val="000000"/>
          <w:sz w:val="28"/>
        </w:rPr>
        <w:t>
дополнительных сведений о фальсифицированном, контрафактном или не</w:t>
      </w:r>
      <w:r>
        <w:br/>
      </w:r>
      <w:r>
        <w:rPr>
          <w:rFonts w:ascii="Times New Roman"/>
          <w:b w:val="false"/>
          <w:i w:val="false"/>
          <w:color w:val="000000"/>
          <w:sz w:val="28"/>
        </w:rPr>
        <w:t>
соответствующем требованиям по качеству лекарственном средстве»</w:t>
      </w:r>
      <w:r>
        <w:br/>
      </w:r>
      <w:r>
        <w:rPr>
          <w:rFonts w:ascii="Times New Roman"/>
          <w:b w:val="false"/>
          <w:i w:val="false"/>
          <w:color w:val="000000"/>
          <w:sz w:val="28"/>
        </w:rPr>
        <w:t>
(P.MM.03.TRN.009)</w:t>
      </w:r>
    </w:p>
    <w:bookmarkEnd w:id="275"/>
    <w:bookmarkStart w:name="z328" w:id="276"/>
    <w:p>
      <w:pPr>
        <w:spacing w:after="0"/>
        <w:ind w:left="0"/>
        <w:jc w:val="both"/>
      </w:pPr>
      <w:r>
        <w:rPr>
          <w:rFonts w:ascii="Times New Roman"/>
          <w:b w:val="false"/>
          <w:i w:val="false"/>
          <w:color w:val="000000"/>
          <w:sz w:val="28"/>
        </w:rPr>
        <w:t>
Таблица 6</w:t>
      </w:r>
    </w:p>
    <w:bookmarkEnd w:id="276"/>
    <w:bookmarkStart w:name="z329" w:id="277"/>
    <w:p>
      <w:pPr>
        <w:spacing w:after="0"/>
        <w:ind w:left="0"/>
        <w:jc w:val="both"/>
      </w:pPr>
      <w:r>
        <w:rPr>
          <w:rFonts w:ascii="Times New Roman"/>
          <w:b w:val="false"/>
          <w:i w:val="false"/>
          <w:color w:val="000000"/>
          <w:sz w:val="28"/>
        </w:rPr>
        <w:t>
      Описание транзакции общего процесса «Получение дополнительных</w:t>
      </w:r>
      <w:r>
        <w:br/>
      </w:r>
      <w:r>
        <w:rPr>
          <w:rFonts w:ascii="Times New Roman"/>
          <w:b w:val="false"/>
          <w:i w:val="false"/>
          <w:color w:val="000000"/>
          <w:sz w:val="28"/>
        </w:rPr>
        <w:t>
           сведений о фальсифицированном, контрафактном или не</w:t>
      </w:r>
      <w:r>
        <w:br/>
      </w:r>
      <w:r>
        <w:rPr>
          <w:rFonts w:ascii="Times New Roman"/>
          <w:b w:val="false"/>
          <w:i w:val="false"/>
          <w:color w:val="000000"/>
          <w:sz w:val="28"/>
        </w:rPr>
        <w:t>
      соответствующем требованиям по качеству лекарственном средстве»</w:t>
      </w:r>
      <w:r>
        <w:br/>
      </w:r>
      <w:r>
        <w:rPr>
          <w:rFonts w:ascii="Times New Roman"/>
          <w:b w:val="false"/>
          <w:i w:val="false"/>
          <w:color w:val="000000"/>
          <w:sz w:val="28"/>
        </w:rPr>
        <w:t>
                          (P.MM.03.TRN.009)</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4857"/>
        <w:gridCol w:w="8143"/>
      </w:tblGrid>
      <w:tr>
        <w:trPr>
          <w:trHeight w:val="6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Обязательный элемент</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P.MM.03.TRN.009</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дополнительных сведений о фальсифицированном, контрафактном или не соответствующем требованиям по качеству лекарственном средстве</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Шаблон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запрос/ответ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Инициирующая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дополнительных сведений</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Реагирующая роль</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респондент</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Принимающая операция</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получение и обработка дополнительных сведений</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Результат выполнения транзакции общего процесса</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единая база данных (P.MM.03.BEN.001): </w:t>
            </w:r>
            <w:r>
              <w:br/>
            </w:r>
            <w:r>
              <w:rPr>
                <w:rFonts w:ascii="Times New Roman"/>
                <w:b w:val="false"/>
                <w:i w:val="false"/>
                <w:color w:val="000000"/>
                <w:sz w:val="20"/>
              </w:rPr>
              <w:t>
</w:t>
            </w:r>
            <w:r>
              <w:rPr>
                <w:rFonts w:ascii="Times New Roman"/>
                <w:b w:val="false"/>
                <w:i w:val="false"/>
                <w:color w:val="000000"/>
                <w:sz w:val="20"/>
              </w:rPr>
              <w:t xml:space="preserve">сведения получены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транзакции общего процесса:</w:t>
            </w:r>
          </w:p>
          <w:p>
            <w:pPr>
              <w:spacing w:after="20"/>
              <w:ind w:left="20"/>
              <w:jc w:val="both"/>
            </w:pPr>
            <w:r>
              <w:rPr>
                <w:rFonts w:ascii="Times New Roman"/>
                <w:b w:val="false"/>
                <w:i w:val="false"/>
                <w:color w:val="000000"/>
                <w:sz w:val="20"/>
              </w:rPr>
              <w:t>время для подтверждения получения</w:t>
            </w:r>
          </w:p>
          <w:p>
            <w:pPr>
              <w:spacing w:after="20"/>
              <w:ind w:left="20"/>
              <w:jc w:val="both"/>
            </w:pPr>
            <w:r>
              <w:rPr>
                <w:rFonts w:ascii="Times New Roman"/>
                <w:b w:val="false"/>
                <w:i w:val="false"/>
                <w:color w:val="000000"/>
                <w:sz w:val="20"/>
              </w:rPr>
              <w:t>время подтверждения принятия в обработку</w:t>
            </w:r>
          </w:p>
          <w:p>
            <w:pPr>
              <w:spacing w:after="20"/>
              <w:ind w:left="20"/>
              <w:jc w:val="both"/>
            </w:pPr>
            <w:r>
              <w:rPr>
                <w:rFonts w:ascii="Times New Roman"/>
                <w:b w:val="false"/>
                <w:i w:val="false"/>
                <w:color w:val="000000"/>
                <w:sz w:val="20"/>
              </w:rPr>
              <w:t>время ожидания ответа</w:t>
            </w:r>
          </w:p>
          <w:p>
            <w:pPr>
              <w:spacing w:after="20"/>
              <w:ind w:left="20"/>
              <w:jc w:val="both"/>
            </w:pPr>
            <w:r>
              <w:rPr>
                <w:rFonts w:ascii="Times New Roman"/>
                <w:b w:val="false"/>
                <w:i w:val="false"/>
                <w:color w:val="000000"/>
                <w:sz w:val="20"/>
              </w:rPr>
              <w:t>признак авторизации</w:t>
            </w:r>
          </w:p>
          <w:p>
            <w:pPr>
              <w:spacing w:after="20"/>
              <w:ind w:left="20"/>
              <w:jc w:val="both"/>
            </w:pPr>
            <w:r>
              <w:rPr>
                <w:rFonts w:ascii="Times New Roman"/>
                <w:b w:val="false"/>
                <w:i w:val="false"/>
                <w:color w:val="000000"/>
                <w:sz w:val="20"/>
              </w:rPr>
              <w:t>количество повторов</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w:t>
            </w:r>
          </w:p>
          <w:p>
            <w:pPr>
              <w:spacing w:after="20"/>
              <w:ind w:left="20"/>
              <w:jc w:val="both"/>
            </w:pPr>
            <w:r>
              <w:rPr>
                <w:rFonts w:ascii="Times New Roman"/>
                <w:b w:val="false"/>
                <w:i w:val="false"/>
                <w:color w:val="000000"/>
                <w:sz w:val="20"/>
              </w:rPr>
              <w:t>20 мин</w:t>
            </w:r>
          </w:p>
          <w:p>
            <w:pPr>
              <w:spacing w:after="20"/>
              <w:ind w:left="20"/>
              <w:jc w:val="both"/>
            </w:pPr>
            <w:r>
              <w:rPr>
                <w:rFonts w:ascii="Times New Roman"/>
                <w:b w:val="false"/>
                <w:i w:val="false"/>
                <w:color w:val="000000"/>
                <w:sz w:val="20"/>
              </w:rPr>
              <w:t>4 ч</w:t>
            </w:r>
          </w:p>
          <w:p>
            <w:pPr>
              <w:spacing w:after="20"/>
              <w:ind w:left="20"/>
              <w:jc w:val="both"/>
            </w:pPr>
            <w:r>
              <w:rPr>
                <w:rFonts w:ascii="Times New Roman"/>
                <w:b w:val="false"/>
                <w:i w:val="false"/>
                <w:color w:val="000000"/>
                <w:sz w:val="20"/>
              </w:rPr>
              <w:t>да</w:t>
            </w:r>
          </w:p>
          <w:p>
            <w:pPr>
              <w:spacing w:after="20"/>
              <w:ind w:left="20"/>
              <w:jc w:val="both"/>
            </w:pPr>
            <w:r>
              <w:rPr>
                <w:rFonts w:ascii="Times New Roman"/>
                <w:b w:val="false"/>
                <w:i w:val="false"/>
                <w:color w:val="000000"/>
                <w:sz w:val="20"/>
              </w:rPr>
              <w:t xml:space="preserve">3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Сообщения транзакции общего процесса:</w:t>
            </w:r>
          </w:p>
          <w:p>
            <w:pPr>
              <w:spacing w:after="20"/>
              <w:ind w:left="20"/>
              <w:jc w:val="both"/>
            </w:pPr>
            <w:r>
              <w:rPr>
                <w:rFonts w:ascii="Times New Roman"/>
                <w:b w:val="false"/>
                <w:i w:val="false"/>
                <w:color w:val="000000"/>
                <w:sz w:val="20"/>
              </w:rPr>
              <w:t>инициирующее сообщение</w:t>
            </w:r>
          </w:p>
          <w:p>
            <w:pPr>
              <w:spacing w:after="20"/>
              <w:ind w:left="20"/>
              <w:jc w:val="both"/>
            </w:pPr>
            <w:r>
              <w:rPr>
                <w:rFonts w:ascii="Times New Roman"/>
                <w:b w:val="false"/>
                <w:i w:val="false"/>
                <w:color w:val="000000"/>
                <w:sz w:val="20"/>
              </w:rPr>
              <w:t>ответное сообщение</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дополнительные сведения (P.MM.03.MSG.016)</w:t>
            </w:r>
          </w:p>
          <w:p>
            <w:pPr>
              <w:spacing w:after="20"/>
              <w:ind w:left="20"/>
              <w:jc w:val="both"/>
            </w:pPr>
            <w:r>
              <w:rPr>
                <w:rFonts w:ascii="Times New Roman"/>
                <w:b w:val="false"/>
                <w:i w:val="false"/>
                <w:color w:val="000000"/>
                <w:sz w:val="20"/>
              </w:rPr>
              <w:t>уведомление о приеме и обработке сведений (P.MM.03.MSG.015)</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Параметры сообщений транзакции общего процесса:</w:t>
            </w:r>
          </w:p>
          <w:p>
            <w:pPr>
              <w:spacing w:after="20"/>
              <w:ind w:left="20"/>
              <w:jc w:val="both"/>
            </w:pPr>
            <w:r>
              <w:rPr>
                <w:rFonts w:ascii="Times New Roman"/>
                <w:b w:val="false"/>
                <w:i w:val="false"/>
                <w:color w:val="000000"/>
                <w:sz w:val="20"/>
              </w:rPr>
              <w:t>признак ЭЦП</w:t>
            </w:r>
          </w:p>
          <w:p>
            <w:pPr>
              <w:spacing w:after="20"/>
              <w:ind w:left="20"/>
              <w:jc w:val="both"/>
            </w:pPr>
            <w:r>
              <w:rPr>
                <w:rFonts w:ascii="Times New Roman"/>
                <w:b w:val="false"/>
                <w:i w:val="false"/>
                <w:color w:val="000000"/>
                <w:sz w:val="20"/>
              </w:rPr>
              <w:t>передача электронного документа с некорректной ЭЦП</w:t>
            </w:r>
          </w:p>
        </w:tc>
        <w:tc>
          <w:tcPr>
            <w:tcW w:w="8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нет – для P.MM.03.MSG.016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w:t>
            </w:r>
          </w:p>
          <w:p>
            <w:pPr>
              <w:spacing w:after="20"/>
              <w:ind w:left="20"/>
              <w:jc w:val="both"/>
            </w:pPr>
            <w:r>
              <w:rPr>
                <w:rFonts w:ascii="Times New Roman"/>
                <w:b w:val="false"/>
                <w:i w:val="false"/>
                <w:color w:val="000000"/>
                <w:sz w:val="20"/>
              </w:rPr>
              <w:t>нет – для P.MM.03.MSG.015</w:t>
            </w:r>
          </w:p>
          <w:p>
            <w:pPr>
              <w:spacing w:after="20"/>
              <w:ind w:left="20"/>
              <w:jc w:val="both"/>
            </w:pPr>
            <w:r>
              <w:rPr>
                <w:rFonts w:ascii="Times New Roman"/>
                <w:b w:val="false"/>
                <w:i w:val="false"/>
                <w:color w:val="000000"/>
                <w:sz w:val="20"/>
              </w:rPr>
              <w:t>–</w:t>
            </w:r>
          </w:p>
        </w:tc>
      </w:tr>
    </w:tbl>
    <w:bookmarkStart w:name="z330" w:id="278"/>
    <w:p>
      <w:pPr>
        <w:spacing w:after="0"/>
        <w:ind w:left="0"/>
        <w:jc w:val="both"/>
      </w:pPr>
      <w:r>
        <w:rPr>
          <w:rFonts w:ascii="Times New Roman"/>
          <w:b w:val="false"/>
          <w:i w:val="false"/>
          <w:color w:val="000000"/>
          <w:sz w:val="28"/>
        </w:rPr>
        <w:t>
VIII. Порядок действий в нештатных ситуациях</w:t>
      </w:r>
    </w:p>
    <w:bookmarkEnd w:id="278"/>
    <w:bookmarkStart w:name="z331" w:id="279"/>
    <w:p>
      <w:pPr>
        <w:spacing w:after="0"/>
        <w:ind w:left="0"/>
        <w:jc w:val="both"/>
      </w:pPr>
      <w:r>
        <w:rPr>
          <w:rFonts w:ascii="Times New Roman"/>
          <w:b w:val="false"/>
          <w:i w:val="false"/>
          <w:color w:val="000000"/>
          <w:sz w:val="28"/>
        </w:rPr>
        <w:t>
      17.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7.</w:t>
      </w:r>
      <w:r>
        <w:br/>
      </w:r>
      <w:r>
        <w:rPr>
          <w:rFonts w:ascii="Times New Roman"/>
          <w:b w:val="false"/>
          <w:i w:val="false"/>
          <w:color w:val="000000"/>
          <w:sz w:val="28"/>
        </w:rPr>
        <w:t>
</w:t>
      </w:r>
      <w:r>
        <w:rPr>
          <w:rFonts w:ascii="Times New Roman"/>
          <w:b w:val="false"/>
          <w:i w:val="false"/>
          <w:color w:val="000000"/>
          <w:sz w:val="28"/>
        </w:rPr>
        <w:t xml:space="preserve">
      18.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w:t>
      </w:r>
      <w:r>
        <w:br/>
      </w:r>
      <w:r>
        <w:rPr>
          <w:rFonts w:ascii="Times New Roman"/>
          <w:b w:val="false"/>
          <w:i w:val="false"/>
          <w:color w:val="000000"/>
          <w:sz w:val="28"/>
        </w:rPr>
        <w:t>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279"/>
    <w:bookmarkStart w:name="z333" w:id="280"/>
    <w:p>
      <w:pPr>
        <w:spacing w:after="0"/>
        <w:ind w:left="0"/>
        <w:jc w:val="both"/>
      </w:pPr>
      <w:r>
        <w:rPr>
          <w:rFonts w:ascii="Times New Roman"/>
          <w:b w:val="false"/>
          <w:i w:val="false"/>
          <w:color w:val="000000"/>
          <w:sz w:val="28"/>
        </w:rPr>
        <w:t>
Таблица 7</w:t>
      </w:r>
    </w:p>
    <w:bookmarkEnd w:id="280"/>
    <w:bookmarkStart w:name="z334" w:id="281"/>
    <w:p>
      <w:pPr>
        <w:spacing w:after="0"/>
        <w:ind w:left="0"/>
        <w:jc w:val="both"/>
      </w:pPr>
      <w:r>
        <w:rPr>
          <w:rFonts w:ascii="Times New Roman"/>
          <w:b w:val="false"/>
          <w:i w:val="false"/>
          <w:color w:val="000000"/>
          <w:sz w:val="28"/>
        </w:rPr>
        <w:t>
                      Действия в нештатных ситуациях</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5"/>
        <w:gridCol w:w="3818"/>
        <w:gridCol w:w="3394"/>
        <w:gridCol w:w="4243"/>
      </w:tblGrid>
      <w:tr>
        <w:trPr>
          <w:trHeight w:val="60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нештатной ситуации</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нештатной ситуации</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Причины нештатной ситуации</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действий при возникновении нештатной ситуации</w:t>
            </w:r>
          </w:p>
        </w:tc>
      </w:tr>
      <w:tr>
        <w:trPr>
          <w:trHeight w:val="30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P.EXC.002</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 двусторонней транзакции общего процесса не получил сообщение-ответ после истечения согласованного количества повторов</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технические сбои в транспортной системе или системная ошибка программного обеспечения</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P.EXC.004</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 транзакции общего процесса получил уведомление об ошибке</w:t>
            </w:r>
          </w:p>
        </w:tc>
        <w:tc>
          <w:tcPr>
            <w:tcW w:w="3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синхронизированы справочники и классификаторы или не обновлены XML-схемы электронных документов (сведений)</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35" w:id="282"/>
    <w:p>
      <w:pPr>
        <w:spacing w:after="0"/>
        <w:ind w:left="0"/>
        <w:jc w:val="both"/>
      </w:pPr>
      <w:r>
        <w:rPr>
          <w:rFonts w:ascii="Times New Roman"/>
          <w:b w:val="false"/>
          <w:i w:val="false"/>
          <w:color w:val="000000"/>
          <w:sz w:val="28"/>
        </w:rPr>
        <w:t>
IX. Требования к заполнению электронных документов и сведений</w:t>
      </w:r>
    </w:p>
    <w:bookmarkEnd w:id="282"/>
    <w:bookmarkStart w:name="z336" w:id="283"/>
    <w:p>
      <w:pPr>
        <w:spacing w:after="0"/>
        <w:ind w:left="0"/>
        <w:jc w:val="both"/>
      </w:pPr>
      <w:r>
        <w:rPr>
          <w:rFonts w:ascii="Times New Roman"/>
          <w:b w:val="false"/>
          <w:i w:val="false"/>
          <w:color w:val="000000"/>
          <w:sz w:val="28"/>
        </w:rPr>
        <w:t>
      19. Требования к заполнению реквизитов электронных документов (сведений) «Дополнительные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 (R.HC.MM.03.002), передаваемых в сообщении «Запрос дополнительных сведений» (P.MM.03.MSG.014), приведены в таблице 8.</w:t>
      </w:r>
    </w:p>
    <w:bookmarkEnd w:id="283"/>
    <w:bookmarkStart w:name="z337" w:id="284"/>
    <w:p>
      <w:pPr>
        <w:spacing w:after="0"/>
        <w:ind w:left="0"/>
        <w:jc w:val="both"/>
      </w:pPr>
      <w:r>
        <w:rPr>
          <w:rFonts w:ascii="Times New Roman"/>
          <w:b w:val="false"/>
          <w:i w:val="false"/>
          <w:color w:val="000000"/>
          <w:sz w:val="28"/>
        </w:rPr>
        <w:t>
Таблица 8</w:t>
      </w:r>
    </w:p>
    <w:bookmarkEnd w:id="284"/>
    <w:bookmarkStart w:name="z338" w:id="285"/>
    <w:p>
      <w:pPr>
        <w:spacing w:after="0"/>
        <w:ind w:left="0"/>
        <w:jc w:val="both"/>
      </w:pPr>
      <w:r>
        <w:rPr>
          <w:rFonts w:ascii="Times New Roman"/>
          <w:b w:val="false"/>
          <w:i w:val="false"/>
          <w:color w:val="000000"/>
          <w:sz w:val="28"/>
        </w:rPr>
        <w:t>
        Требования к заполнению реквизитов электронных документов</w:t>
      </w:r>
      <w:r>
        <w:br/>
      </w:r>
      <w:r>
        <w:rPr>
          <w:rFonts w:ascii="Times New Roman"/>
          <w:b w:val="false"/>
          <w:i w:val="false"/>
          <w:color w:val="000000"/>
          <w:sz w:val="28"/>
        </w:rPr>
        <w:t>
         (сведений) «Дополнительные сведения, связанные с фактом</w:t>
      </w:r>
      <w:r>
        <w:br/>
      </w:r>
      <w:r>
        <w:rPr>
          <w:rFonts w:ascii="Times New Roman"/>
          <w:b w:val="false"/>
          <w:i w:val="false"/>
          <w:color w:val="000000"/>
          <w:sz w:val="28"/>
        </w:rPr>
        <w:t>
          выявления фальсифицированного, контрафактного и (или)</w:t>
      </w:r>
      <w:r>
        <w:br/>
      </w:r>
      <w:r>
        <w:rPr>
          <w:rFonts w:ascii="Times New Roman"/>
          <w:b w:val="false"/>
          <w:i w:val="false"/>
          <w:color w:val="000000"/>
          <w:sz w:val="28"/>
        </w:rPr>
        <w:t>
        не соответствующего требованиям по качеству лекарственного</w:t>
      </w:r>
      <w:r>
        <w:br/>
      </w:r>
      <w:r>
        <w:rPr>
          <w:rFonts w:ascii="Times New Roman"/>
          <w:b w:val="false"/>
          <w:i w:val="false"/>
          <w:color w:val="000000"/>
          <w:sz w:val="28"/>
        </w:rPr>
        <w:t>
          средства» (R.HC.MM.03.002), передаваемых в сообщении</w:t>
      </w:r>
      <w:r>
        <w:br/>
      </w:r>
      <w:r>
        <w:rPr>
          <w:rFonts w:ascii="Times New Roman"/>
          <w:b w:val="false"/>
          <w:i w:val="false"/>
          <w:color w:val="000000"/>
          <w:sz w:val="28"/>
        </w:rPr>
        <w:t>
           «Запрос дополнительных сведений» (P.MM.03.MSG.014)</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1"/>
        <w:gridCol w:w="11749"/>
      </w:tblGrid>
      <w:tr>
        <w:trPr>
          <w:trHeight w:val="600" w:hRule="atLeast"/>
        </w:trPr>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требования</w:t>
            </w:r>
          </w:p>
        </w:tc>
        <w:tc>
          <w:tcPr>
            <w:tcW w:w="1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Формулировка требования</w:t>
            </w:r>
          </w:p>
        </w:tc>
      </w:tr>
      <w:tr>
        <w:trPr>
          <w:trHeight w:val="30" w:hRule="atLeast"/>
        </w:trPr>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электронном сообщении реквизит «Официальный документ»</w:t>
            </w:r>
          </w:p>
          <w:p>
            <w:pPr>
              <w:spacing w:after="20"/>
              <w:ind w:left="20"/>
              <w:jc w:val="both"/>
            </w:pPr>
            <w:r>
              <w:rPr>
                <w:rFonts w:ascii="Times New Roman"/>
                <w:b w:val="false"/>
                <w:i w:val="false"/>
                <w:color w:val="000000"/>
                <w:sz w:val="20"/>
              </w:rPr>
              <w:t>(hccdo:tails) заполняется обязательно</w:t>
            </w:r>
          </w:p>
        </w:tc>
      </w:tr>
    </w:tbl>
    <w:bookmarkStart w:name="z339" w:id="286"/>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 (R.HC.MM.03.002), передаваемых в сообщении «Дополнительные сведения» (P.MM.03.MSG.016), приведены в таблице 9.</w:t>
      </w:r>
    </w:p>
    <w:bookmarkEnd w:id="286"/>
    <w:bookmarkStart w:name="z340" w:id="287"/>
    <w:p>
      <w:pPr>
        <w:spacing w:after="0"/>
        <w:ind w:left="0"/>
        <w:jc w:val="both"/>
      </w:pPr>
      <w:r>
        <w:rPr>
          <w:rFonts w:ascii="Times New Roman"/>
          <w:b w:val="false"/>
          <w:i w:val="false"/>
          <w:color w:val="000000"/>
          <w:sz w:val="28"/>
        </w:rPr>
        <w:t>
Таблица 9</w:t>
      </w:r>
    </w:p>
    <w:bookmarkEnd w:id="287"/>
    <w:bookmarkStart w:name="z341" w:id="288"/>
    <w:p>
      <w:pPr>
        <w:spacing w:after="0"/>
        <w:ind w:left="0"/>
        <w:jc w:val="both"/>
      </w:pPr>
      <w:r>
        <w:rPr>
          <w:rFonts w:ascii="Times New Roman"/>
          <w:b w:val="false"/>
          <w:i w:val="false"/>
          <w:color w:val="000000"/>
          <w:sz w:val="28"/>
        </w:rPr>
        <w:t>
        Требования к заполнению реквизитов электронных документов</w:t>
      </w:r>
      <w:r>
        <w:br/>
      </w:r>
      <w:r>
        <w:rPr>
          <w:rFonts w:ascii="Times New Roman"/>
          <w:b w:val="false"/>
          <w:i w:val="false"/>
          <w:color w:val="000000"/>
          <w:sz w:val="28"/>
        </w:rPr>
        <w:t>
    (сведений) «Дополнительные сведения, связанные с фактом выявления</w:t>
      </w:r>
      <w:r>
        <w:br/>
      </w:r>
      <w:r>
        <w:rPr>
          <w:rFonts w:ascii="Times New Roman"/>
          <w:b w:val="false"/>
          <w:i w:val="false"/>
          <w:color w:val="000000"/>
          <w:sz w:val="28"/>
        </w:rPr>
        <w:t>
      фальсифицированного, контрафактного и (или) не соответствующего</w:t>
      </w:r>
      <w:r>
        <w:br/>
      </w:r>
      <w:r>
        <w:rPr>
          <w:rFonts w:ascii="Times New Roman"/>
          <w:b w:val="false"/>
          <w:i w:val="false"/>
          <w:color w:val="000000"/>
          <w:sz w:val="28"/>
        </w:rPr>
        <w:t>
             требованиям по качеству лекарственного средства»</w:t>
      </w:r>
      <w:r>
        <w:br/>
      </w:r>
      <w:r>
        <w:rPr>
          <w:rFonts w:ascii="Times New Roman"/>
          <w:b w:val="false"/>
          <w:i w:val="false"/>
          <w:color w:val="000000"/>
          <w:sz w:val="28"/>
        </w:rPr>
        <w:t>
             (R.HC.MM.03.002), передаваемых в сообщении</w:t>
      </w:r>
      <w:r>
        <w:br/>
      </w:r>
      <w:r>
        <w:rPr>
          <w:rFonts w:ascii="Times New Roman"/>
          <w:b w:val="false"/>
          <w:i w:val="false"/>
          <w:color w:val="000000"/>
          <w:sz w:val="28"/>
        </w:rPr>
        <w:t>
              «Дополнительные сведения» (P.MM.03.MSG.016)</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1"/>
        <w:gridCol w:w="11749"/>
      </w:tblGrid>
      <w:tr>
        <w:trPr>
          <w:trHeight w:val="600" w:hRule="atLeast"/>
        </w:trPr>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требования</w:t>
            </w:r>
          </w:p>
        </w:tc>
        <w:tc>
          <w:tcPr>
            <w:tcW w:w="1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Формулировка требования</w:t>
            </w:r>
          </w:p>
        </w:tc>
      </w:tr>
      <w:tr>
        <w:trPr>
          <w:trHeight w:val="30" w:hRule="atLeast"/>
        </w:trPr>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реквизит «Сведения ответа на запрос дополнительных сведений, связанных с фактом выявления фальсифицированного, контрафактного и (или) не соответствующего требованиям по качеству лекарственного средства» (hccdo:CounterfeitDrugAnswerDetails) должен быть заполнен</w:t>
            </w:r>
          </w:p>
        </w:tc>
      </w:tr>
      <w:tr>
        <w:trPr>
          <w:trHeight w:val="30" w:hRule="atLeast"/>
        </w:trPr>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электронном сообщении должен быть заполнен один из следующих реквизитов:</w:t>
            </w:r>
            <w:r>
              <w:br/>
            </w:r>
            <w:r>
              <w:rPr>
                <w:rFonts w:ascii="Times New Roman"/>
                <w:b w:val="false"/>
                <w:i w:val="false"/>
                <w:color w:val="000000"/>
                <w:sz w:val="20"/>
              </w:rPr>
              <w:t>
</w:t>
            </w:r>
            <w:r>
              <w:rPr>
                <w:rFonts w:ascii="Times New Roman"/>
                <w:b w:val="false"/>
                <w:i w:val="false"/>
                <w:color w:val="000000"/>
                <w:sz w:val="20"/>
              </w:rPr>
              <w:t>«Примечание» (csdo:NoteText);</w:t>
            </w:r>
            <w:r>
              <w:br/>
            </w:r>
            <w:r>
              <w:rPr>
                <w:rFonts w:ascii="Times New Roman"/>
                <w:b w:val="false"/>
                <w:i w:val="false"/>
                <w:color w:val="000000"/>
                <w:sz w:val="20"/>
              </w:rPr>
              <w:t>
</w:t>
            </w:r>
            <w:r>
              <w:rPr>
                <w:rFonts w:ascii="Times New Roman"/>
                <w:b w:val="false"/>
                <w:i w:val="false"/>
                <w:color w:val="000000"/>
                <w:sz w:val="20"/>
              </w:rPr>
              <w:t>«Документ в формате PDF» (hcsdo:PdfBinaryText);</w:t>
            </w:r>
            <w:r>
              <w:br/>
            </w:r>
            <w:r>
              <w:rPr>
                <w:rFonts w:ascii="Times New Roman"/>
                <w:b w:val="false"/>
                <w:i w:val="false"/>
                <w:color w:val="000000"/>
                <w:sz w:val="20"/>
              </w:rPr>
              <w:t>
</w:t>
            </w:r>
            <w:r>
              <w:rPr>
                <w:rFonts w:ascii="Times New Roman"/>
                <w:b w:val="false"/>
                <w:i w:val="false"/>
                <w:color w:val="000000"/>
                <w:sz w:val="20"/>
              </w:rPr>
              <w:t>«XML-документ» (hccdo:AnyDetails)</w:t>
            </w:r>
          </w:p>
        </w:tc>
      </w:tr>
    </w:tbl>
    <w:bookmarkStart w:name="z342" w:id="289"/>
    <w:p>
      <w:pPr>
        <w:spacing w:after="0"/>
        <w:ind w:left="0"/>
        <w:jc w:val="both"/>
      </w:pPr>
      <w:r>
        <w:rPr>
          <w:rFonts w:ascii="Times New Roman"/>
          <w:b w:val="false"/>
          <w:i w:val="false"/>
          <w:color w:val="000000"/>
          <w:sz w:val="28"/>
        </w:rPr>
        <w:t xml:space="preserve">
УТВЕРЖДЕНО               </w:t>
      </w:r>
      <w:r>
        <w:br/>
      </w:r>
      <w:r>
        <w:rPr>
          <w:rFonts w:ascii="Times New Roman"/>
          <w:b w:val="false"/>
          <w:i w:val="false"/>
          <w:color w:val="000000"/>
          <w:sz w:val="28"/>
        </w:rPr>
        <w:t xml:space="preserve">
Решением Коллегии            </w:t>
      </w:r>
      <w:r>
        <w:br/>
      </w:r>
      <w:r>
        <w:rPr>
          <w:rFonts w:ascii="Times New Roman"/>
          <w:b w:val="false"/>
          <w:i w:val="false"/>
          <w:color w:val="000000"/>
          <w:sz w:val="28"/>
        </w:rPr>
        <w:t xml:space="preserve">
Евразийской экономической комиссии  </w:t>
      </w:r>
      <w:r>
        <w:br/>
      </w:r>
      <w:r>
        <w:rPr>
          <w:rFonts w:ascii="Times New Roman"/>
          <w:b w:val="false"/>
          <w:i w:val="false"/>
          <w:color w:val="000000"/>
          <w:sz w:val="28"/>
        </w:rPr>
        <w:t xml:space="preserve">
от 25 октября 2016 г. № 124      </w:t>
      </w:r>
    </w:p>
    <w:bookmarkEnd w:id="289"/>
    <w:bookmarkStart w:name="z349" w:id="290"/>
    <w:p>
      <w:pPr>
        <w:spacing w:after="0"/>
        <w:ind w:left="0"/>
        <w:jc w:val="left"/>
      </w:pPr>
      <w:r>
        <w:rPr>
          <w:rFonts w:ascii="Times New Roman"/>
          <w:b/>
          <w:i w:val="false"/>
          <w:color w:val="000000"/>
        </w:rPr>
        <w:t xml:space="preserve"> 
ОПИСАНИЕ</w:t>
      </w:r>
      <w:r>
        <w:br/>
      </w:r>
      <w:r>
        <w:rPr>
          <w:rFonts w:ascii="Times New Roman"/>
          <w:b/>
          <w:i w:val="false"/>
          <w:color w:val="000000"/>
        </w:rPr>
        <w:t>
форматов и структур электронных документов и сведений,</w:t>
      </w:r>
      <w:r>
        <w:br/>
      </w:r>
      <w:r>
        <w:rPr>
          <w:rFonts w:ascii="Times New Roman"/>
          <w:b/>
          <w:i w:val="false"/>
          <w:color w:val="000000"/>
        </w:rPr>
        <w:t>
используемых для реализации средствами интегрированной</w:t>
      </w:r>
      <w:r>
        <w:br/>
      </w:r>
      <w:r>
        <w:rPr>
          <w:rFonts w:ascii="Times New Roman"/>
          <w:b/>
          <w:i w:val="false"/>
          <w:color w:val="000000"/>
        </w:rPr>
        <w:t>
информационной системы внешней и взаимной торговли общего</w:t>
      </w:r>
      <w:r>
        <w:br/>
      </w:r>
      <w:r>
        <w:rPr>
          <w:rFonts w:ascii="Times New Roman"/>
          <w:b/>
          <w:i w:val="false"/>
          <w:color w:val="000000"/>
        </w:rPr>
        <w:t>
процесса «Формирование, ведение и использование единой</w:t>
      </w:r>
      <w:r>
        <w:br/>
      </w:r>
      <w:r>
        <w:rPr>
          <w:rFonts w:ascii="Times New Roman"/>
          <w:b/>
          <w:i w:val="false"/>
          <w:color w:val="000000"/>
        </w:rPr>
        <w:t>
информационной базы данных лекарственных средств, не</w:t>
      </w:r>
      <w:r>
        <w:br/>
      </w:r>
      <w:r>
        <w:rPr>
          <w:rFonts w:ascii="Times New Roman"/>
          <w:b/>
          <w:i w:val="false"/>
          <w:color w:val="000000"/>
        </w:rPr>
        <w:t>
соответствующих требованиям по качеству, а также</w:t>
      </w:r>
      <w:r>
        <w:br/>
      </w:r>
      <w:r>
        <w:rPr>
          <w:rFonts w:ascii="Times New Roman"/>
          <w:b/>
          <w:i w:val="false"/>
          <w:color w:val="000000"/>
        </w:rPr>
        <w:t>
фальсифицированных и (или) контрафактных лекарственных средств,</w:t>
      </w:r>
      <w:r>
        <w:br/>
      </w:r>
      <w:r>
        <w:rPr>
          <w:rFonts w:ascii="Times New Roman"/>
          <w:b/>
          <w:i w:val="false"/>
          <w:color w:val="000000"/>
        </w:rPr>
        <w:t>
выявленных на территориях государств – членов Евразийского</w:t>
      </w:r>
      <w:r>
        <w:br/>
      </w:r>
      <w:r>
        <w:rPr>
          <w:rFonts w:ascii="Times New Roman"/>
          <w:b/>
          <w:i w:val="false"/>
          <w:color w:val="000000"/>
        </w:rPr>
        <w:t>
экономического союза»</w:t>
      </w:r>
    </w:p>
    <w:bookmarkEnd w:id="290"/>
    <w:bookmarkStart w:name="z343" w:id="291"/>
    <w:p>
      <w:pPr>
        <w:spacing w:after="0"/>
        <w:ind w:left="0"/>
        <w:jc w:val="both"/>
      </w:pPr>
      <w:r>
        <w:rPr>
          <w:rFonts w:ascii="Times New Roman"/>
          <w:b w:val="false"/>
          <w:i w:val="false"/>
          <w:color w:val="000000"/>
          <w:sz w:val="28"/>
        </w:rPr>
        <w:t>
I. Общие положения</w:t>
      </w:r>
    </w:p>
    <w:bookmarkEnd w:id="291"/>
    <w:bookmarkStart w:name="z344" w:id="292"/>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r>
        <w:br/>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292"/>
    <w:bookmarkStart w:name="z345" w:id="293"/>
    <w:p>
      <w:pPr>
        <w:spacing w:after="0"/>
        <w:ind w:left="0"/>
        <w:jc w:val="both"/>
      </w:pPr>
      <w:r>
        <w:rPr>
          <w:rFonts w:ascii="Times New Roman"/>
          <w:b w:val="false"/>
          <w:i w:val="false"/>
          <w:color w:val="000000"/>
          <w:sz w:val="28"/>
        </w:rPr>
        <w:t>
II. Область применения</w:t>
      </w:r>
    </w:p>
    <w:bookmarkEnd w:id="293"/>
    <w:bookmarkStart w:name="z346" w:id="294"/>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(далее – общий процесс).</w:t>
      </w:r>
      <w:r>
        <w:br/>
      </w:r>
      <w:r>
        <w:rPr>
          <w:rFonts w:ascii="Times New Roman"/>
          <w:b w:val="false"/>
          <w:i w:val="false"/>
          <w:color w:val="000000"/>
          <w:sz w:val="28"/>
        </w:rPr>
        <w:t>
</w:t>
      </w: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r>
        <w:br/>
      </w:r>
      <w:r>
        <w:rPr>
          <w:rFonts w:ascii="Times New Roman"/>
          <w:b w:val="false"/>
          <w:i w:val="false"/>
          <w:color w:val="000000"/>
          <w:sz w:val="28"/>
        </w:rPr>
        <w:t>
</w:t>
      </w: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r>
        <w:br/>
      </w:r>
      <w:r>
        <w:rPr>
          <w:rFonts w:ascii="Times New Roman"/>
          <w:b w:val="false"/>
          <w:i w:val="false"/>
          <w:color w:val="000000"/>
          <w:sz w:val="28"/>
        </w:rPr>
        <w:t>
</w:t>
      </w: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r>
        <w:br/>
      </w:r>
      <w:r>
        <w:rPr>
          <w:rFonts w:ascii="Times New Roman"/>
          <w:b w:val="false"/>
          <w:i w:val="false"/>
          <w:color w:val="000000"/>
          <w:sz w:val="28"/>
        </w:rPr>
        <w:t>
</w:t>
      </w:r>
      <w:r>
        <w:rPr>
          <w:rFonts w:ascii="Times New Roman"/>
          <w:b w:val="false"/>
          <w:i w:val="false"/>
          <w:color w:val="000000"/>
          <w:sz w:val="28"/>
        </w:rPr>
        <w:t>
      6. В таблице формируются следующие поля (графы):</w:t>
      </w:r>
      <w:r>
        <w:br/>
      </w:r>
      <w:r>
        <w:rPr>
          <w:rFonts w:ascii="Times New Roman"/>
          <w:b w:val="false"/>
          <w:i w:val="false"/>
          <w:color w:val="000000"/>
          <w:sz w:val="28"/>
        </w:rPr>
        <w:t>
      «иерархический номер» – порядковый номер реквизита;</w:t>
      </w:r>
      <w:r>
        <w:br/>
      </w:r>
      <w:r>
        <w:rPr>
          <w:rFonts w:ascii="Times New Roman"/>
          <w:b w:val="false"/>
          <w:i w:val="false"/>
          <w:color w:val="000000"/>
          <w:sz w:val="28"/>
        </w:rPr>
        <w:t>
      «имя реквизита» – устоявшееся или официальное словесное обозначение реквизита;</w:t>
      </w:r>
      <w:r>
        <w:br/>
      </w:r>
      <w:r>
        <w:rPr>
          <w:rFonts w:ascii="Times New Roman"/>
          <w:b w:val="false"/>
          <w:i w:val="false"/>
          <w:color w:val="000000"/>
          <w:sz w:val="28"/>
        </w:rPr>
        <w:t>
      «описание реквизита» – текст, поясняющий смысл (семантику) реквизита;</w:t>
      </w:r>
      <w:r>
        <w:br/>
      </w:r>
      <w:r>
        <w:rPr>
          <w:rFonts w:ascii="Times New Roman"/>
          <w:b w:val="false"/>
          <w:i w:val="false"/>
          <w:color w:val="000000"/>
          <w:sz w:val="28"/>
        </w:rPr>
        <w:t>
      «идентификатор» – идентификатор элемента данных в модели данных, соответствующего реквизиту;</w:t>
      </w:r>
      <w:r>
        <w:br/>
      </w:r>
      <w:r>
        <w:rPr>
          <w:rFonts w:ascii="Times New Roman"/>
          <w:b w:val="false"/>
          <w:i w:val="false"/>
          <w:color w:val="000000"/>
          <w:sz w:val="28"/>
        </w:rPr>
        <w:t>
      «область значений» – словесное описание возможных значений реквизита;</w:t>
      </w:r>
      <w:r>
        <w:br/>
      </w: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r>
        <w:br/>
      </w:r>
      <w:r>
        <w:rPr>
          <w:rFonts w:ascii="Times New Roman"/>
          <w:b w:val="false"/>
          <w:i w:val="false"/>
          <w:color w:val="000000"/>
          <w:sz w:val="28"/>
        </w:rPr>
        <w:t>
</w:t>
      </w:r>
      <w:r>
        <w:rPr>
          <w:rFonts w:ascii="Times New Roman"/>
          <w:b w:val="false"/>
          <w:i w:val="false"/>
          <w:color w:val="000000"/>
          <w:sz w:val="28"/>
        </w:rPr>
        <w:t>
      7. Для указания множественности реквизитов используются следующие обозначения:</w:t>
      </w:r>
      <w:r>
        <w:br/>
      </w:r>
      <w:r>
        <w:rPr>
          <w:rFonts w:ascii="Times New Roman"/>
          <w:b w:val="false"/>
          <w:i w:val="false"/>
          <w:color w:val="000000"/>
          <w:sz w:val="28"/>
        </w:rPr>
        <w:t>
      1 – реквизит обязателен, повторения не допускаются;</w:t>
      </w:r>
      <w:r>
        <w:br/>
      </w:r>
      <w:r>
        <w:rPr>
          <w:rFonts w:ascii="Times New Roman"/>
          <w:b w:val="false"/>
          <w:i w:val="false"/>
          <w:color w:val="000000"/>
          <w:sz w:val="28"/>
        </w:rPr>
        <w:t>
      n – реквизит обязателен, должен повторяться n раз (n &gt; 1);</w:t>
      </w:r>
      <w:r>
        <w:br/>
      </w:r>
      <w:r>
        <w:rPr>
          <w:rFonts w:ascii="Times New Roman"/>
          <w:b w:val="false"/>
          <w:i w:val="false"/>
          <w:color w:val="000000"/>
          <w:sz w:val="28"/>
        </w:rPr>
        <w:t>
      1..* – реквизит обязателен, может повторяться без ограничений;</w:t>
      </w:r>
      <w:r>
        <w:br/>
      </w:r>
      <w:r>
        <w:rPr>
          <w:rFonts w:ascii="Times New Roman"/>
          <w:b w:val="false"/>
          <w:i w:val="false"/>
          <w:color w:val="000000"/>
          <w:sz w:val="28"/>
        </w:rPr>
        <w:t xml:space="preserve">
      n..* – реквизит обязателен, должен повторяться не менее n раз </w:t>
      </w:r>
      <w:r>
        <w:br/>
      </w:r>
      <w:r>
        <w:rPr>
          <w:rFonts w:ascii="Times New Roman"/>
          <w:b w:val="false"/>
          <w:i w:val="false"/>
          <w:color w:val="000000"/>
          <w:sz w:val="28"/>
        </w:rPr>
        <w:t>
(n &gt; 1);</w:t>
      </w:r>
      <w:r>
        <w:br/>
      </w:r>
      <w:r>
        <w:rPr>
          <w:rFonts w:ascii="Times New Roman"/>
          <w:b w:val="false"/>
          <w:i w:val="false"/>
          <w:color w:val="000000"/>
          <w:sz w:val="28"/>
        </w:rPr>
        <w:t xml:space="preserve">
      n..m – реквизит обязателен, должен повторяться не менее n раз </w:t>
      </w:r>
      <w:r>
        <w:br/>
      </w:r>
      <w:r>
        <w:rPr>
          <w:rFonts w:ascii="Times New Roman"/>
          <w:b w:val="false"/>
          <w:i w:val="false"/>
          <w:color w:val="000000"/>
          <w:sz w:val="28"/>
        </w:rPr>
        <w:t>
и не более m раз (n &gt; 1, m &gt; n);</w:t>
      </w:r>
      <w:r>
        <w:br/>
      </w:r>
      <w:r>
        <w:rPr>
          <w:rFonts w:ascii="Times New Roman"/>
          <w:b w:val="false"/>
          <w:i w:val="false"/>
          <w:color w:val="000000"/>
          <w:sz w:val="28"/>
        </w:rPr>
        <w:t>
      0..1 – реквизит опционален, повторения не допускаются;</w:t>
      </w:r>
      <w:r>
        <w:br/>
      </w:r>
      <w:r>
        <w:rPr>
          <w:rFonts w:ascii="Times New Roman"/>
          <w:b w:val="false"/>
          <w:i w:val="false"/>
          <w:color w:val="000000"/>
          <w:sz w:val="28"/>
        </w:rPr>
        <w:t>
      0..* – реквизит опционален, может повторяться без ограничений;</w:t>
      </w:r>
      <w:r>
        <w:br/>
      </w:r>
      <w:r>
        <w:rPr>
          <w:rFonts w:ascii="Times New Roman"/>
          <w:b w:val="false"/>
          <w:i w:val="false"/>
          <w:color w:val="000000"/>
          <w:sz w:val="28"/>
        </w:rPr>
        <w:t xml:space="preserve">
      0..m – реквизит опционален, может повторяться не более m раз </w:t>
      </w:r>
      <w:r>
        <w:br/>
      </w:r>
      <w:r>
        <w:rPr>
          <w:rFonts w:ascii="Times New Roman"/>
          <w:b w:val="false"/>
          <w:i w:val="false"/>
          <w:color w:val="000000"/>
          <w:sz w:val="28"/>
        </w:rPr>
        <w:t>
(m &gt; 1).</w:t>
      </w:r>
    </w:p>
    <w:bookmarkEnd w:id="294"/>
    <w:bookmarkStart w:name="z353" w:id="295"/>
    <w:p>
      <w:pPr>
        <w:spacing w:after="0"/>
        <w:ind w:left="0"/>
        <w:jc w:val="both"/>
      </w:pPr>
      <w:r>
        <w:rPr>
          <w:rFonts w:ascii="Times New Roman"/>
          <w:b w:val="false"/>
          <w:i w:val="false"/>
          <w:color w:val="000000"/>
          <w:sz w:val="28"/>
        </w:rPr>
        <w:t>
III. Основные понятия</w:t>
      </w:r>
    </w:p>
    <w:bookmarkEnd w:id="295"/>
    <w:bookmarkStart w:name="z354" w:id="296"/>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r>
        <w:br/>
      </w:r>
      <w:r>
        <w:rPr>
          <w:rFonts w:ascii="Times New Roman"/>
          <w:b w:val="false"/>
          <w:i w:val="false"/>
          <w:color w:val="000000"/>
          <w:sz w:val="28"/>
        </w:rPr>
        <w:t>
      «государство-член» – государство, являющееся членом Союза;</w:t>
      </w:r>
      <w:r>
        <w:br/>
      </w: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r>
        <w:br/>
      </w: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r>
        <w:br/>
      </w: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утвержденных Решением Коллегии Евразийской экономической комиссии от 25 октября 2016 г. № 124.</w:t>
      </w:r>
      <w:r>
        <w:br/>
      </w:r>
      <w:r>
        <w:rPr>
          <w:rFonts w:ascii="Times New Roman"/>
          <w:b w:val="false"/>
          <w:i w:val="false"/>
          <w:color w:val="000000"/>
          <w:sz w:val="28"/>
        </w:rPr>
        <w:t>
      В таблицах 4, 7, 10 и 13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утвержденные Решением Коллегии Евразийской экономической комиссии от 25 октября 2016 г. № 124.</w:t>
      </w:r>
    </w:p>
    <w:bookmarkEnd w:id="296"/>
    <w:bookmarkStart w:name="z355" w:id="297"/>
    <w:p>
      <w:pPr>
        <w:spacing w:after="0"/>
        <w:ind w:left="0"/>
        <w:jc w:val="both"/>
      </w:pPr>
      <w:r>
        <w:rPr>
          <w:rFonts w:ascii="Times New Roman"/>
          <w:b w:val="false"/>
          <w:i w:val="false"/>
          <w:color w:val="000000"/>
          <w:sz w:val="28"/>
        </w:rPr>
        <w:t>
IV. Структуры электронных документов и сведений</w:t>
      </w:r>
    </w:p>
    <w:bookmarkEnd w:id="297"/>
    <w:bookmarkStart w:name="z356" w:id="298"/>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98"/>
    <w:bookmarkStart w:name="z357" w:id="299"/>
    <w:p>
      <w:pPr>
        <w:spacing w:after="0"/>
        <w:ind w:left="0"/>
        <w:jc w:val="both"/>
      </w:pPr>
      <w:r>
        <w:rPr>
          <w:rFonts w:ascii="Times New Roman"/>
          <w:b w:val="false"/>
          <w:i w:val="false"/>
          <w:color w:val="000000"/>
          <w:sz w:val="28"/>
        </w:rPr>
        <w:t>
Таблица 1</w:t>
      </w:r>
    </w:p>
    <w:bookmarkEnd w:id="299"/>
    <w:bookmarkStart w:name="z358" w:id="300"/>
    <w:p>
      <w:pPr>
        <w:spacing w:after="0"/>
        <w:ind w:left="0"/>
        <w:jc w:val="both"/>
      </w:pPr>
      <w:r>
        <w:rPr>
          <w:rFonts w:ascii="Times New Roman"/>
          <w:b w:val="false"/>
          <w:i w:val="false"/>
          <w:color w:val="000000"/>
          <w:sz w:val="28"/>
        </w:rPr>
        <w:t>
          Перечень структур электронных документов и сведений</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3"/>
        <w:gridCol w:w="2588"/>
        <w:gridCol w:w="3762"/>
        <w:gridCol w:w="6827"/>
      </w:tblGrid>
      <w:tr>
        <w:trPr>
          <w:trHeight w:val="60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Пространство имен</w:t>
            </w:r>
          </w:p>
        </w:tc>
      </w:tr>
      <w:tr>
        <w:trPr>
          <w:trHeight w:val="30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Структуры электронных документов и сведений в базисной модели</w:t>
            </w:r>
          </w:p>
        </w:tc>
      </w:tr>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R.006</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результате обработки</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urn:EEC:R:ProcessingResultDetails:vY.Y.Y</w:t>
            </w:r>
          </w:p>
        </w:tc>
      </w:tr>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R.007</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актуализации общего ресурса</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urn:EEC:R:ResourceStatusDetails:vY.Y.Y</w:t>
            </w:r>
          </w:p>
        </w:tc>
      </w:tr>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Структуры электронных документов и сведений в предметной области «Здравоохранение»</w:t>
            </w:r>
          </w:p>
        </w:tc>
      </w:tr>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R.HC.MM.03.001</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лекарственных средств</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urn:EEC:R:HC:MM:03:DrugMonitoringDetails:v1.0.0</w:t>
            </w:r>
          </w:p>
        </w:tc>
      </w:tr>
      <w:tr>
        <w:trPr>
          <w:trHeight w:val="30" w:hRule="atLeast"/>
        </w:trPr>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R.HC.MM.03.002</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urn:EEC:R:HC:MM:03:CounterfeitDrugRequestDetails:v1.0.0</w:t>
            </w:r>
          </w:p>
        </w:tc>
      </w:tr>
    </w:tbl>
    <w:p>
      <w:pPr>
        <w:spacing w:after="0"/>
        <w:ind w:left="0"/>
        <w:jc w:val="both"/>
      </w:pPr>
      <w:r>
        <w:rPr>
          <w:rFonts w:ascii="Times New Roman"/>
          <w:b w:val="false"/>
          <w:i w:val="false"/>
          <w:color w:val="000000"/>
          <w:sz w:val="28"/>
        </w:rPr>
        <w:t xml:space="preserve">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124. </w:t>
      </w:r>
    </w:p>
    <w:bookmarkStart w:name="z359" w:id="301"/>
    <w:p>
      <w:pPr>
        <w:spacing w:after="0"/>
        <w:ind w:left="0"/>
        <w:jc w:val="both"/>
      </w:pPr>
      <w:r>
        <w:rPr>
          <w:rFonts w:ascii="Times New Roman"/>
          <w:b w:val="false"/>
          <w:i w:val="false"/>
          <w:color w:val="000000"/>
          <w:sz w:val="28"/>
        </w:rPr>
        <w:t xml:space="preserve">
1. Структуры электронных документов и сведений в базисной модели </w:t>
      </w:r>
    </w:p>
    <w:bookmarkEnd w:id="301"/>
    <w:bookmarkStart w:name="z360" w:id="302"/>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02"/>
    <w:bookmarkStart w:name="z361" w:id="303"/>
    <w:p>
      <w:pPr>
        <w:spacing w:after="0"/>
        <w:ind w:left="0"/>
        <w:jc w:val="both"/>
      </w:pPr>
      <w:r>
        <w:rPr>
          <w:rFonts w:ascii="Times New Roman"/>
          <w:b w:val="false"/>
          <w:i w:val="false"/>
          <w:color w:val="000000"/>
          <w:sz w:val="28"/>
        </w:rPr>
        <w:t>
Таблица 2</w:t>
      </w:r>
    </w:p>
    <w:bookmarkEnd w:id="303"/>
    <w:bookmarkStart w:name="z362" w:id="304"/>
    <w:p>
      <w:pPr>
        <w:spacing w:after="0"/>
        <w:ind w:left="0"/>
        <w:jc w:val="both"/>
      </w:pPr>
      <w:r>
        <w:rPr>
          <w:rFonts w:ascii="Times New Roman"/>
          <w:b w:val="false"/>
          <w:i w:val="false"/>
          <w:color w:val="000000"/>
          <w:sz w:val="28"/>
        </w:rPr>
        <w:t>
         Описание структуры электронного документа (сведений)</w:t>
      </w:r>
      <w:r>
        <w:br/>
      </w:r>
      <w:r>
        <w:rPr>
          <w:rFonts w:ascii="Times New Roman"/>
          <w:b w:val="false"/>
          <w:i w:val="false"/>
          <w:color w:val="000000"/>
          <w:sz w:val="28"/>
        </w:rPr>
        <w:t>
            «Уведомление о результате обработки» (R.006)</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3"/>
        <w:gridCol w:w="3976"/>
        <w:gridCol w:w="9181"/>
      </w:tblGrid>
      <w:tr>
        <w:trPr>
          <w:trHeight w:val="60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уведомление о результате обработки</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R.006</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Версия</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Y.Y.Y</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результате обработки запроса респондентом</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пространства имен</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urn:EEC:R:ProcessingResultDetails:vY.Y.Y</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Корневой элемент XML-документа</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ProcessingResultDetails</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файла XML-схемы</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EEC_R_ProcessingResultDetails_vY.Y.Y.xsd</w:t>
            </w:r>
          </w:p>
        </w:tc>
      </w:tr>
    </w:tbl>
    <w:bookmarkStart w:name="z363" w:id="305"/>
    <w:p>
      <w:pPr>
        <w:spacing w:after="0"/>
        <w:ind w:left="0"/>
        <w:jc w:val="both"/>
      </w:pPr>
      <w:r>
        <w:rPr>
          <w:rFonts w:ascii="Times New Roman"/>
          <w:b w:val="false"/>
          <w:i w:val="false"/>
          <w:color w:val="000000"/>
          <w:sz w:val="28"/>
        </w:rPr>
        <w:t>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124.</w:t>
      </w:r>
      <w:r>
        <w:br/>
      </w:r>
      <w:r>
        <w:rPr>
          <w:rFonts w:ascii="Times New Roman"/>
          <w:b w:val="false"/>
          <w:i w:val="false"/>
          <w:color w:val="000000"/>
          <w:sz w:val="28"/>
        </w:rPr>
        <w:t>
      11. Импортируемые пространства имен приведены в таблице 3.</w:t>
      </w:r>
    </w:p>
    <w:bookmarkEnd w:id="305"/>
    <w:bookmarkStart w:name="z364" w:id="306"/>
    <w:p>
      <w:pPr>
        <w:spacing w:after="0"/>
        <w:ind w:left="0"/>
        <w:jc w:val="both"/>
      </w:pPr>
      <w:r>
        <w:rPr>
          <w:rFonts w:ascii="Times New Roman"/>
          <w:b w:val="false"/>
          <w:i w:val="false"/>
          <w:color w:val="000000"/>
          <w:sz w:val="28"/>
        </w:rPr>
        <w:t>
Таблица 3</w:t>
      </w:r>
    </w:p>
    <w:bookmarkEnd w:id="306"/>
    <w:bookmarkStart w:name="z365" w:id="307"/>
    <w:p>
      <w:pPr>
        <w:spacing w:after="0"/>
        <w:ind w:left="0"/>
        <w:jc w:val="both"/>
      </w:pPr>
      <w:r>
        <w:rPr>
          <w:rFonts w:ascii="Times New Roman"/>
          <w:b w:val="false"/>
          <w:i w:val="false"/>
          <w:color w:val="000000"/>
          <w:sz w:val="28"/>
        </w:rPr>
        <w:t>
                 Импортируемые пространства имен</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0"/>
        <w:gridCol w:w="9825"/>
        <w:gridCol w:w="3285"/>
      </w:tblGrid>
      <w:tr>
        <w:trPr>
          <w:trHeight w:val="60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пространства имен</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Префикс</w:t>
            </w:r>
          </w:p>
        </w:tc>
      </w:tr>
      <w:tr>
        <w:trPr>
          <w:trHeight w:val="30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urn:EEC:M:ComplexDataObjects:vX.X.X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urn:EEC:M:SimpleDataObjects:vX.X.X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w:t>
            </w:r>
          </w:p>
        </w:tc>
      </w:tr>
    </w:tbl>
    <w:bookmarkStart w:name="z366" w:id="30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124.</w:t>
      </w:r>
      <w:r>
        <w:br/>
      </w:r>
      <w:r>
        <w:rPr>
          <w:rFonts w:ascii="Times New Roman"/>
          <w:b w:val="false"/>
          <w:i w:val="false"/>
          <w:color w:val="000000"/>
          <w:sz w:val="28"/>
        </w:rPr>
        <w:t>
      12. Реквизитный состав структуры электронного документа (сведений)«Уведомление о результате обработки» (R.006) приведен в таблице 4.</w:t>
      </w:r>
    </w:p>
    <w:bookmarkEnd w:id="308"/>
    <w:bookmarkStart w:name="z367" w:id="309"/>
    <w:p>
      <w:pPr>
        <w:spacing w:after="0"/>
        <w:ind w:left="0"/>
        <w:jc w:val="both"/>
      </w:pPr>
      <w:r>
        <w:rPr>
          <w:rFonts w:ascii="Times New Roman"/>
          <w:b w:val="false"/>
          <w:i w:val="false"/>
          <w:color w:val="000000"/>
          <w:sz w:val="28"/>
        </w:rPr>
        <w:t>
Таблица 4</w:t>
      </w:r>
    </w:p>
    <w:bookmarkEnd w:id="309"/>
    <w:bookmarkStart w:name="z368" w:id="310"/>
    <w:p>
      <w:pPr>
        <w:spacing w:after="0"/>
        <w:ind w:left="0"/>
        <w:jc w:val="both"/>
      </w:pPr>
      <w:r>
        <w:rPr>
          <w:rFonts w:ascii="Times New Roman"/>
          <w:b w:val="false"/>
          <w:i w:val="false"/>
          <w:color w:val="000000"/>
          <w:sz w:val="28"/>
        </w:rPr>
        <w:t>
     Реквизитный состав структуры электронного документа (сведений)</w:t>
      </w:r>
      <w:r>
        <w:br/>
      </w:r>
      <w:r>
        <w:rPr>
          <w:rFonts w:ascii="Times New Roman"/>
          <w:b w:val="false"/>
          <w:i w:val="false"/>
          <w:color w:val="000000"/>
          <w:sz w:val="28"/>
        </w:rPr>
        <w:t>
            «Уведомление о результате обработки» (R.006)</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2732"/>
        <w:gridCol w:w="352"/>
        <w:gridCol w:w="1680"/>
        <w:gridCol w:w="8847"/>
        <w:gridCol w:w="508"/>
      </w:tblGrid>
      <w:tr>
        <w:trPr>
          <w:trHeight w:val="6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Заголовок электронного документа (сведений)</w:t>
            </w:r>
            <w:r>
              <w:br/>
            </w:r>
            <w:r>
              <w:rPr>
                <w:rFonts w:ascii="Times New Roman"/>
                <w:b w:val="false"/>
                <w:i w:val="false"/>
                <w:color w:val="000000"/>
                <w:sz w:val="20"/>
              </w:rPr>
              <w:t>
</w:t>
            </w:r>
            <w:r>
              <w:rPr>
                <w:rFonts w:ascii="Times New Roman"/>
                <w:b w:val="false"/>
                <w:i w:val="false"/>
                <w:color w:val="000000"/>
                <w:sz w:val="20"/>
              </w:rPr>
              <w:t>(ccdo:EDocHeader)</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ccdo:EDocHeaderType (M.CDT.90001)</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Код сообщения общего процесса (csdo:InfEnvelopeCode)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w:t>
            </w:r>
            <w:r>
              <w:rPr>
                <w:rFonts w:ascii="Times New Roman"/>
                <w:b w:val="false"/>
                <w:i w:val="false"/>
                <w:color w:val="000000"/>
                <w:sz w:val="20"/>
              </w:rPr>
              <w:t>Шаблон: P\.[A-Z]{2}\.[0-9]{2}\.MSG\.[0-9]{3}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Код электронного документа (сведений) (csdo:EDocCode)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w:t>
            </w:r>
            <w:r>
              <w:rPr>
                <w:rFonts w:ascii="Times New Roman"/>
                <w:b w:val="false"/>
                <w:i w:val="false"/>
                <w:color w:val="000000"/>
                <w:sz w:val="20"/>
              </w:rPr>
              <w:t>Шаблон: R(\.[A-Z]{2}\.[A-Z]{2}\.[0-9]{2})?\.[0-9]{3}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1.3.Идентификатор электронного документа (сведений)</w:t>
            </w:r>
          </w:p>
          <w:p>
            <w:pPr>
              <w:spacing w:after="20"/>
              <w:ind w:left="20"/>
              <w:jc w:val="both"/>
            </w:pPr>
            <w:r>
              <w:rPr>
                <w:rFonts w:ascii="Times New Roman"/>
                <w:b w:val="false"/>
                <w:i w:val="false"/>
                <w:color w:val="000000"/>
                <w:sz w:val="20"/>
              </w:rPr>
              <w:t>(csdo:EDocId)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w:t>
            </w: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Идентификатор исходного электронного документа (сведений)</w:t>
            </w:r>
          </w:p>
          <w:p>
            <w:pPr>
              <w:spacing w:after="20"/>
              <w:ind w:left="20"/>
              <w:jc w:val="both"/>
            </w:pPr>
            <w:r>
              <w:rPr>
                <w:rFonts w:ascii="Times New Roman"/>
                <w:b w:val="false"/>
                <w:i w:val="false"/>
                <w:color w:val="000000"/>
                <w:sz w:val="20"/>
              </w:rPr>
              <w:t>(csdo:)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w:t>
            </w: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Дата и время электронного документа (сведений)</w:t>
            </w:r>
          </w:p>
          <w:p>
            <w:pPr>
              <w:spacing w:after="20"/>
              <w:ind w:left="20"/>
              <w:jc w:val="both"/>
            </w:pPr>
            <w:r>
              <w:rPr>
                <w:rFonts w:ascii="Times New Roman"/>
                <w:b w:val="false"/>
                <w:i w:val="false"/>
                <w:color w:val="000000"/>
                <w:sz w:val="20"/>
              </w:rPr>
              <w:t>(csdo:)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w:t>
            </w:r>
            <w:r>
              <w:br/>
            </w:r>
            <w:r>
              <w:rPr>
                <w:rFonts w:ascii="Times New Roman"/>
                <w:b w:val="false"/>
                <w:i w:val="false"/>
                <w:color w:val="000000"/>
                <w:sz w:val="20"/>
              </w:rPr>
              <w:t>
</w:t>
            </w:r>
            <w:r>
              <w:rPr>
                <w:rFonts w:ascii="Times New Roman"/>
                <w:b w:val="false"/>
                <w:i w:val="false"/>
                <w:color w:val="000000"/>
                <w:sz w:val="20"/>
              </w:rPr>
              <w:t>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Код языка</w:t>
            </w:r>
          </w:p>
          <w:p>
            <w:pPr>
              <w:spacing w:after="20"/>
              <w:ind w:left="20"/>
              <w:jc w:val="both"/>
            </w:pPr>
            <w:r>
              <w:rPr>
                <w:rFonts w:ascii="Times New Roman"/>
                <w:b w:val="false"/>
                <w:i w:val="false"/>
                <w:color w:val="000000"/>
                <w:sz w:val="20"/>
              </w:rPr>
              <w:t>(csdo:)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2.Дата и время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окончания обработки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Код результата обработки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csdo:ProcessingResultCodeV2Type (M.SDT.90006) Значение кода в соответствии с классификатором результатов обработки электронных документов и сведений</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Описание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результата обработки сведений в произвольной форме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bl>
    <w:bookmarkStart w:name="z369" w:id="311"/>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11"/>
    <w:bookmarkStart w:name="z370" w:id="312"/>
    <w:p>
      <w:pPr>
        <w:spacing w:after="0"/>
        <w:ind w:left="0"/>
        <w:jc w:val="both"/>
      </w:pPr>
      <w:r>
        <w:rPr>
          <w:rFonts w:ascii="Times New Roman"/>
          <w:b w:val="false"/>
          <w:i w:val="false"/>
          <w:color w:val="000000"/>
          <w:sz w:val="28"/>
        </w:rPr>
        <w:t>
Таблица 5</w:t>
      </w:r>
    </w:p>
    <w:bookmarkEnd w:id="312"/>
    <w:bookmarkStart w:name="z371" w:id="313"/>
    <w:p>
      <w:pPr>
        <w:spacing w:after="0"/>
        <w:ind w:left="0"/>
        <w:jc w:val="both"/>
      </w:pPr>
      <w:r>
        <w:rPr>
          <w:rFonts w:ascii="Times New Roman"/>
          <w:b w:val="false"/>
          <w:i w:val="false"/>
          <w:color w:val="000000"/>
          <w:sz w:val="28"/>
        </w:rPr>
        <w:t>
         Описание структуры электронного документа (сведений)</w:t>
      </w:r>
      <w:r>
        <w:br/>
      </w:r>
      <w:r>
        <w:rPr>
          <w:rFonts w:ascii="Times New Roman"/>
          <w:b w:val="false"/>
          <w:i w:val="false"/>
          <w:color w:val="000000"/>
          <w:sz w:val="28"/>
        </w:rPr>
        <w:t>
          «Состояние актуализации общего ресурса» (R.007)</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2732"/>
        <w:gridCol w:w="352"/>
        <w:gridCol w:w="1680"/>
        <w:gridCol w:w="8847"/>
        <w:gridCol w:w="508"/>
      </w:tblGrid>
      <w:tr>
        <w:trPr>
          <w:trHeight w:val="6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1.?Заголовок электронного документа (сведений)</w:t>
            </w:r>
            <w:r>
              <w:br/>
            </w:r>
            <w:r>
              <w:rPr>
                <w:rFonts w:ascii="Times New Roman"/>
                <w:b w:val="false"/>
                <w:i w:val="false"/>
                <w:color w:val="000000"/>
                <w:sz w:val="20"/>
              </w:rPr>
              <w:t>
</w:t>
            </w:r>
            <w:r>
              <w:rPr>
                <w:rFonts w:ascii="Times New Roman"/>
                <w:b w:val="false"/>
                <w:i w:val="false"/>
                <w:color w:val="000000"/>
                <w:sz w:val="20"/>
              </w:rPr>
              <w:t>(ccdo:EDocHeader)</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ccdo:EDocHeaderType (M.CDT.90001)</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Код сообщения общего процесса</w:t>
            </w:r>
          </w:p>
          <w:p>
            <w:pPr>
              <w:spacing w:after="20"/>
              <w:ind w:left="20"/>
              <w:jc w:val="both"/>
            </w:pPr>
            <w:r>
              <w:rPr>
                <w:rFonts w:ascii="Times New Roman"/>
                <w:b w:val="false"/>
                <w:i w:val="false"/>
                <w:color w:val="000000"/>
                <w:sz w:val="20"/>
              </w:rPr>
              <w:t>(csdo:InfEnvelopeCode)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w:t>
            </w:r>
            <w:r>
              <w:rPr>
                <w:rFonts w:ascii="Times New Roman"/>
                <w:b w:val="false"/>
                <w:i w:val="false"/>
                <w:color w:val="000000"/>
                <w:sz w:val="20"/>
              </w:rPr>
              <w:t>Шаблон: P\.[A-Z]{2}\.[0-9]{2}\.MSG\.[0-9]{3}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Код электронного документа (сведений)</w:t>
            </w:r>
          </w:p>
          <w:p>
            <w:pPr>
              <w:spacing w:after="20"/>
              <w:ind w:left="20"/>
              <w:jc w:val="both"/>
            </w:pPr>
            <w:r>
              <w:rPr>
                <w:rFonts w:ascii="Times New Roman"/>
                <w:b w:val="false"/>
                <w:i w:val="false"/>
                <w:color w:val="000000"/>
                <w:sz w:val="20"/>
              </w:rPr>
              <w:t>(csdo:EDocCode)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w:t>
            </w:r>
            <w:r>
              <w:rPr>
                <w:rFonts w:ascii="Times New Roman"/>
                <w:b w:val="false"/>
                <w:i w:val="false"/>
                <w:color w:val="000000"/>
                <w:sz w:val="20"/>
              </w:rPr>
              <w:t>Шаблон: R(\.[A-Z]{2}\.[A-Z]{2}\.[0-9]{2})?\.[0-9]{3}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Идентификатор электронного документа (сведений)</w:t>
            </w:r>
          </w:p>
          <w:p>
            <w:pPr>
              <w:spacing w:after="20"/>
              <w:ind w:left="20"/>
              <w:jc w:val="both"/>
            </w:pPr>
            <w:r>
              <w:rPr>
                <w:rFonts w:ascii="Times New Roman"/>
                <w:b w:val="false"/>
                <w:i w:val="false"/>
                <w:color w:val="000000"/>
                <w:sz w:val="20"/>
              </w:rPr>
              <w:t>(csdo:EDocId)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w:t>
            </w: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Идентификатор исходного электронного документа (сведений)</w:t>
            </w:r>
          </w:p>
          <w:p>
            <w:pPr>
              <w:spacing w:after="20"/>
              <w:ind w:left="20"/>
              <w:jc w:val="both"/>
            </w:pPr>
            <w:r>
              <w:rPr>
                <w:rFonts w:ascii="Times New Roman"/>
                <w:b w:val="false"/>
                <w:i w:val="false"/>
                <w:color w:val="000000"/>
                <w:sz w:val="20"/>
              </w:rPr>
              <w:t>(csdo:)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w:t>
            </w: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Дата и время электронного документа (сведений)</w:t>
            </w:r>
          </w:p>
          <w:p>
            <w:pPr>
              <w:spacing w:after="20"/>
              <w:ind w:left="20"/>
              <w:jc w:val="both"/>
            </w:pPr>
            <w:r>
              <w:rPr>
                <w:rFonts w:ascii="Times New Roman"/>
                <w:b w:val="false"/>
                <w:i w:val="false"/>
                <w:color w:val="000000"/>
                <w:sz w:val="20"/>
              </w:rPr>
              <w:t>(csdo:)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w:t>
            </w:r>
            <w:r>
              <w:br/>
            </w:r>
            <w:r>
              <w:rPr>
                <w:rFonts w:ascii="Times New Roman"/>
                <w:b w:val="false"/>
                <w:i w:val="false"/>
                <w:color w:val="000000"/>
                <w:sz w:val="20"/>
              </w:rPr>
              <w:t>
</w:t>
            </w:r>
            <w:r>
              <w:rPr>
                <w:rFonts w:ascii="Times New Roman"/>
                <w:b w:val="false"/>
                <w:i w:val="false"/>
                <w:color w:val="000000"/>
                <w:sz w:val="20"/>
              </w:rPr>
              <w:t>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Код языка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Дата и время</w:t>
            </w:r>
          </w:p>
          <w:p>
            <w:pPr>
              <w:spacing w:after="20"/>
              <w:ind w:left="20"/>
              <w:jc w:val="both"/>
            </w:pPr>
            <w:r>
              <w:rPr>
                <w:rFonts w:ascii="Times New Roman"/>
                <w:b w:val="false"/>
                <w:i w:val="false"/>
                <w:color w:val="000000"/>
                <w:sz w:val="20"/>
              </w:rPr>
              <w:t>(csdo:)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окончания обработки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w:t>
            </w:r>
            <w:r>
              <w:br/>
            </w:r>
            <w:r>
              <w:rPr>
                <w:rFonts w:ascii="Times New Roman"/>
                <w:b w:val="false"/>
                <w:i w:val="false"/>
                <w:color w:val="000000"/>
                <w:sz w:val="20"/>
              </w:rPr>
              <w:t>
</w:t>
            </w:r>
            <w:r>
              <w:rPr>
                <w:rFonts w:ascii="Times New Roman"/>
                <w:b w:val="false"/>
                <w:i w:val="false"/>
                <w:color w:val="000000"/>
                <w:sz w:val="20"/>
              </w:rPr>
              <w:t>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Код результата обработки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csdo:ProcessingResultCodeV2Type (M.SDT.90006)</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результатов обработки электронных документов и сведений</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Описание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результата обработки сведений в произвольной форме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bl>
    <w:bookmarkStart w:name="z372" w:id="314"/>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14"/>
    <w:bookmarkStart w:name="z373" w:id="315"/>
    <w:p>
      <w:pPr>
        <w:spacing w:after="0"/>
        <w:ind w:left="0"/>
        <w:jc w:val="both"/>
      </w:pPr>
      <w:r>
        <w:rPr>
          <w:rFonts w:ascii="Times New Roman"/>
          <w:b w:val="false"/>
          <w:i w:val="false"/>
          <w:color w:val="000000"/>
          <w:sz w:val="28"/>
        </w:rPr>
        <w:t>
Таблица 5</w:t>
      </w:r>
    </w:p>
    <w:bookmarkEnd w:id="315"/>
    <w:bookmarkStart w:name="z374" w:id="316"/>
    <w:p>
      <w:pPr>
        <w:spacing w:after="0"/>
        <w:ind w:left="0"/>
        <w:jc w:val="both"/>
      </w:pPr>
      <w:r>
        <w:rPr>
          <w:rFonts w:ascii="Times New Roman"/>
          <w:b w:val="false"/>
          <w:i w:val="false"/>
          <w:color w:val="000000"/>
          <w:sz w:val="28"/>
        </w:rPr>
        <w:t>
          Описание структуры электронного документа (сведений)</w:t>
      </w:r>
      <w:r>
        <w:br/>
      </w:r>
      <w:r>
        <w:rPr>
          <w:rFonts w:ascii="Times New Roman"/>
          <w:b w:val="false"/>
          <w:i w:val="false"/>
          <w:color w:val="000000"/>
          <w:sz w:val="28"/>
        </w:rPr>
        <w:t>
            «Состояние актуализации общего ресурса» (R.007)</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3"/>
        <w:gridCol w:w="3976"/>
        <w:gridCol w:w="9181"/>
      </w:tblGrid>
      <w:tr>
        <w:trPr>
          <w:trHeight w:val="60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 актуализации общего ресурса</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R.007</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Версия</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Y.Y.Y</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для актуализации общего ресурса</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пространства имен</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urn:EEC:R:ResourceStatusDetails:vY.Y.Y</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Корневой элемент XML-документа</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ResourceStatusDetails</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файла XML-схемы</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EEC_R_ResourceStatusDetails_vY.Y.Y.xsd</w:t>
            </w:r>
          </w:p>
        </w:tc>
      </w:tr>
    </w:tbl>
    <w:p>
      <w:pPr>
        <w:spacing w:after="0"/>
        <w:ind w:left="0"/>
        <w:jc w:val="both"/>
      </w:pPr>
      <w:r>
        <w:rPr>
          <w:rFonts w:ascii="Times New Roman"/>
          <w:b w:val="false"/>
          <w:i w:val="false"/>
          <w:color w:val="000000"/>
          <w:sz w:val="28"/>
        </w:rPr>
        <w:t>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124.</w:t>
      </w:r>
    </w:p>
    <w:bookmarkStart w:name="z375" w:id="317"/>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17"/>
    <w:bookmarkStart w:name="z376" w:id="318"/>
    <w:p>
      <w:pPr>
        <w:spacing w:after="0"/>
        <w:ind w:left="0"/>
        <w:jc w:val="both"/>
      </w:pPr>
      <w:r>
        <w:rPr>
          <w:rFonts w:ascii="Times New Roman"/>
          <w:b w:val="false"/>
          <w:i w:val="false"/>
          <w:color w:val="000000"/>
          <w:sz w:val="28"/>
        </w:rPr>
        <w:t>
Таблица 6</w:t>
      </w:r>
    </w:p>
    <w:bookmarkEnd w:id="318"/>
    <w:bookmarkStart w:name="z377" w:id="319"/>
    <w:p>
      <w:pPr>
        <w:spacing w:after="0"/>
        <w:ind w:left="0"/>
        <w:jc w:val="both"/>
      </w:pPr>
      <w:r>
        <w:rPr>
          <w:rFonts w:ascii="Times New Roman"/>
          <w:b w:val="false"/>
          <w:i w:val="false"/>
          <w:color w:val="000000"/>
          <w:sz w:val="28"/>
        </w:rPr>
        <w:t>
                   Импортируемые пространства имен</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0"/>
        <w:gridCol w:w="9825"/>
        <w:gridCol w:w="3285"/>
      </w:tblGrid>
      <w:tr>
        <w:trPr>
          <w:trHeight w:val="60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пространства имен</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Префикс</w:t>
            </w:r>
          </w:p>
        </w:tc>
      </w:tr>
      <w:tr>
        <w:trPr>
          <w:trHeight w:val="30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urn:EEC:M:ComplexDataObjects:vX.X.X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urn:EEC:M:SimpleDataObjects:vX.X.X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w:t>
            </w:r>
          </w:p>
        </w:tc>
      </w:tr>
    </w:tbl>
    <w:bookmarkStart w:name="z378" w:id="32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124.</w:t>
      </w:r>
      <w:r>
        <w:br/>
      </w: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320"/>
    <w:bookmarkStart w:name="z379" w:id="321"/>
    <w:p>
      <w:pPr>
        <w:spacing w:after="0"/>
        <w:ind w:left="0"/>
        <w:jc w:val="both"/>
      </w:pPr>
      <w:r>
        <w:rPr>
          <w:rFonts w:ascii="Times New Roman"/>
          <w:b w:val="false"/>
          <w:i w:val="false"/>
          <w:color w:val="000000"/>
          <w:sz w:val="28"/>
        </w:rPr>
        <w:t>
Таблица 7</w:t>
      </w:r>
    </w:p>
    <w:bookmarkEnd w:id="321"/>
    <w:bookmarkStart w:name="z380" w:id="322"/>
    <w:p>
      <w:pPr>
        <w:spacing w:after="0"/>
        <w:ind w:left="0"/>
        <w:jc w:val="both"/>
      </w:pPr>
      <w:r>
        <w:rPr>
          <w:rFonts w:ascii="Times New Roman"/>
          <w:b w:val="false"/>
          <w:i w:val="false"/>
          <w:color w:val="000000"/>
          <w:sz w:val="28"/>
        </w:rPr>
        <w:t>
           Реквизитный состав структуры электронного документа</w:t>
      </w:r>
      <w:r>
        <w:br/>
      </w:r>
      <w:r>
        <w:rPr>
          <w:rFonts w:ascii="Times New Roman"/>
          <w:b w:val="false"/>
          <w:i w:val="false"/>
          <w:color w:val="000000"/>
          <w:sz w:val="28"/>
        </w:rPr>
        <w:t>
       (сведений) «Состояние актуализации общего ресурса» (R.007)</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2732"/>
        <w:gridCol w:w="352"/>
        <w:gridCol w:w="1680"/>
        <w:gridCol w:w="8847"/>
        <w:gridCol w:w="508"/>
      </w:tblGrid>
      <w:tr>
        <w:trPr>
          <w:trHeight w:val="6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Заголовок электронного документа (сведений)</w:t>
            </w:r>
          </w:p>
          <w:p>
            <w:pPr>
              <w:spacing w:after="20"/>
              <w:ind w:left="20"/>
              <w:jc w:val="both"/>
            </w:pPr>
            <w:r>
              <w:rPr>
                <w:rFonts w:ascii="Times New Roman"/>
                <w:b w:val="false"/>
                <w:i w:val="false"/>
                <w:color w:val="000000"/>
                <w:sz w:val="20"/>
              </w:rPr>
              <w:t>(ccdo:EDocHeader)</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ccdo:EDocHeaderType (M.CDT.90001)</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Код сообщения общего процесса (csdo:InfEnvelopeCode)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w:t>
            </w:r>
            <w:r>
              <w:rPr>
                <w:rFonts w:ascii="Times New Roman"/>
                <w:b w:val="false"/>
                <w:i w:val="false"/>
                <w:color w:val="000000"/>
                <w:sz w:val="20"/>
              </w:rPr>
              <w:t>Шаблон: P\.[A-Z]{2}\.[0-9]{2}\.MSG\.[0-9]{3}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Код электронного документа (сведений) (csdo:EDocCode)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w:t>
            </w:r>
            <w:r>
              <w:rPr>
                <w:rFonts w:ascii="Times New Roman"/>
                <w:b w:val="false"/>
                <w:i w:val="false"/>
                <w:color w:val="000000"/>
                <w:sz w:val="20"/>
              </w:rPr>
              <w:t>Шаблон: R(\.[A-Z]{2}\.[A-Z]{2}\.[0-9]{2})?\.[0-9]{3}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1.3.?Идентификатор электронного документа (сведений) (csdo:EDocId)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w:t>
            </w: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1.4.?Идентификатор исходного электронного документа (сведений)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w:t>
            </w: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Дата и время электронного документа (сведений)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Код языка</w:t>
            </w:r>
          </w:p>
          <w:p>
            <w:pPr>
              <w:spacing w:after="20"/>
              <w:ind w:left="20"/>
              <w:jc w:val="both"/>
            </w:pPr>
            <w:r>
              <w:rPr>
                <w:rFonts w:ascii="Times New Roman"/>
                <w:b w:val="false"/>
                <w:i w:val="false"/>
                <w:color w:val="000000"/>
                <w:sz w:val="20"/>
              </w:rPr>
              <w:t>(csdo:)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Дата и время обновления (csdo:UpdateDateTime)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обновления общего ресурса (реестра, перечня, базы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w:t>
            </w:r>
          </w:p>
          <w:p>
            <w:pPr>
              <w:spacing w:after="20"/>
              <w:ind w:left="20"/>
              <w:jc w:val="both"/>
            </w:pPr>
            <w:r>
              <w:rPr>
                <w:rFonts w:ascii="Times New Roman"/>
                <w:b w:val="false"/>
                <w:i w:val="false"/>
                <w:color w:val="000000"/>
                <w:sz w:val="20"/>
              </w:rPr>
              <w:t>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Код страны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страны, представившей сведения в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 (атрибут 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381" w:id="323"/>
    <w:p>
      <w:pPr>
        <w:spacing w:after="0"/>
        <w:ind w:left="0"/>
        <w:jc w:val="both"/>
      </w:pPr>
      <w:r>
        <w:rPr>
          <w:rFonts w:ascii="Times New Roman"/>
          <w:b w:val="false"/>
          <w:i w:val="false"/>
          <w:color w:val="000000"/>
          <w:sz w:val="28"/>
        </w:rPr>
        <w:t>
2. Структуры электронных документов и сведений в предметной области</w:t>
      </w:r>
      <w:r>
        <w:br/>
      </w:r>
      <w:r>
        <w:rPr>
          <w:rFonts w:ascii="Times New Roman"/>
          <w:b w:val="false"/>
          <w:i w:val="false"/>
          <w:color w:val="000000"/>
          <w:sz w:val="28"/>
        </w:rPr>
        <w:t>
«Здравоохранение»</w:t>
      </w:r>
    </w:p>
    <w:bookmarkEnd w:id="323"/>
    <w:bookmarkStart w:name="z382" w:id="324"/>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результатах контроля качества лекарственных средств» (R.HC.MM.03.001) приведено в таблице 8.</w:t>
      </w:r>
    </w:p>
    <w:bookmarkEnd w:id="324"/>
    <w:bookmarkStart w:name="z383" w:id="325"/>
    <w:p>
      <w:pPr>
        <w:spacing w:after="0"/>
        <w:ind w:left="0"/>
        <w:jc w:val="both"/>
      </w:pPr>
      <w:r>
        <w:rPr>
          <w:rFonts w:ascii="Times New Roman"/>
          <w:b w:val="false"/>
          <w:i w:val="false"/>
          <w:color w:val="000000"/>
          <w:sz w:val="28"/>
        </w:rPr>
        <w:t>
Таблица 8</w:t>
      </w:r>
    </w:p>
    <w:bookmarkEnd w:id="325"/>
    <w:bookmarkStart w:name="z384" w:id="326"/>
    <w:p>
      <w:pPr>
        <w:spacing w:after="0"/>
        <w:ind w:left="0"/>
        <w:jc w:val="both"/>
      </w:pPr>
      <w:r>
        <w:rPr>
          <w:rFonts w:ascii="Times New Roman"/>
          <w:b w:val="false"/>
          <w:i w:val="false"/>
          <w:color w:val="000000"/>
          <w:sz w:val="28"/>
        </w:rPr>
        <w:t>
          Описание структуры электронного документа (сведений)</w:t>
      </w:r>
      <w:r>
        <w:br/>
      </w:r>
      <w:r>
        <w:rPr>
          <w:rFonts w:ascii="Times New Roman"/>
          <w:b w:val="false"/>
          <w:i w:val="false"/>
          <w:color w:val="000000"/>
          <w:sz w:val="28"/>
        </w:rPr>
        <w:t>
    «Сведения о результатах контроля качества лекарственных средств»</w:t>
      </w:r>
      <w:r>
        <w:br/>
      </w:r>
      <w:r>
        <w:rPr>
          <w:rFonts w:ascii="Times New Roman"/>
          <w:b w:val="false"/>
          <w:i w:val="false"/>
          <w:color w:val="000000"/>
          <w:sz w:val="28"/>
        </w:rPr>
        <w:t>
                        (R.HC.MM.03.001)</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3"/>
        <w:gridCol w:w="3976"/>
        <w:gridCol w:w="9181"/>
      </w:tblGrid>
      <w:tr>
        <w:trPr>
          <w:trHeight w:val="60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лекарственных средств</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R.HC.MM.03.001</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Версия</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лекарственных средств</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пространства имен</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urn:EEC:R:HC:MM:03:DrugMonitoringDetails:v1.0.0</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Корневой элемент XML-документа</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DrugMonitoringDetails</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файла XML-схемы</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EEC_R_HC_MM_03_DrugMonitoringDetails_v1.0.0.xsd</w:t>
            </w:r>
          </w:p>
        </w:tc>
      </w:tr>
    </w:tbl>
    <w:bookmarkStart w:name="z385" w:id="327"/>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327"/>
    <w:bookmarkStart w:name="z386" w:id="328"/>
    <w:p>
      <w:pPr>
        <w:spacing w:after="0"/>
        <w:ind w:left="0"/>
        <w:jc w:val="both"/>
      </w:pPr>
      <w:r>
        <w:rPr>
          <w:rFonts w:ascii="Times New Roman"/>
          <w:b w:val="false"/>
          <w:i w:val="false"/>
          <w:color w:val="000000"/>
          <w:sz w:val="28"/>
        </w:rPr>
        <w:t>
Таблица 9</w:t>
      </w:r>
    </w:p>
    <w:bookmarkEnd w:id="328"/>
    <w:bookmarkStart w:name="z387" w:id="329"/>
    <w:p>
      <w:pPr>
        <w:spacing w:after="0"/>
        <w:ind w:left="0"/>
        <w:jc w:val="both"/>
      </w:pPr>
      <w:r>
        <w:rPr>
          <w:rFonts w:ascii="Times New Roman"/>
          <w:b w:val="false"/>
          <w:i w:val="false"/>
          <w:color w:val="000000"/>
          <w:sz w:val="28"/>
        </w:rPr>
        <w:t>
                  Импортируемые пространства имен</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0"/>
        <w:gridCol w:w="9825"/>
        <w:gridCol w:w="3285"/>
      </w:tblGrid>
      <w:tr>
        <w:trPr>
          <w:trHeight w:val="60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пространства имен</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Префикс</w:t>
            </w:r>
          </w:p>
        </w:tc>
      </w:tr>
      <w:tr>
        <w:trPr>
          <w:trHeight w:val="30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urn:EEC:M:ComplexDataObjects:vX.X.X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urn:EEC:M:HC:ComplexDataObjects:vX.X.X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urn:EEC:M:HC:SimpleDataObjects:vX.X.X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urn:EEC:M:SimpleDataObjects:vX.X.X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w:t>
            </w:r>
          </w:p>
        </w:tc>
      </w:tr>
    </w:tbl>
    <w:bookmarkStart w:name="z388" w:id="33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124.</w:t>
      </w:r>
      <w:r>
        <w:br/>
      </w:r>
      <w:r>
        <w:rPr>
          <w:rFonts w:ascii="Times New Roman"/>
          <w:b w:val="false"/>
          <w:i w:val="false"/>
          <w:color w:val="000000"/>
          <w:sz w:val="28"/>
        </w:rPr>
        <w:t>
      18. Реквизитный состав структуры электронного документа (сведений) «Сведения о результатах контроля качества лекарственных средств» (R.HC.MM.03.001) приведен в таблице 10.</w:t>
      </w:r>
    </w:p>
    <w:bookmarkEnd w:id="330"/>
    <w:bookmarkStart w:name="z389" w:id="331"/>
    <w:p>
      <w:pPr>
        <w:spacing w:after="0"/>
        <w:ind w:left="0"/>
        <w:jc w:val="both"/>
      </w:pPr>
      <w:r>
        <w:rPr>
          <w:rFonts w:ascii="Times New Roman"/>
          <w:b w:val="false"/>
          <w:i w:val="false"/>
          <w:color w:val="000000"/>
          <w:sz w:val="28"/>
        </w:rPr>
        <w:t>
Таблица 10</w:t>
      </w:r>
    </w:p>
    <w:bookmarkEnd w:id="331"/>
    <w:bookmarkStart w:name="z390" w:id="332"/>
    <w:p>
      <w:pPr>
        <w:spacing w:after="0"/>
        <w:ind w:left="0"/>
        <w:jc w:val="both"/>
      </w:pPr>
      <w:r>
        <w:rPr>
          <w:rFonts w:ascii="Times New Roman"/>
          <w:b w:val="false"/>
          <w:i w:val="false"/>
          <w:color w:val="000000"/>
          <w:sz w:val="28"/>
        </w:rPr>
        <w:t>
          Реквизитный состав структуры электронного документа</w:t>
      </w:r>
      <w:r>
        <w:br/>
      </w:r>
      <w:r>
        <w:rPr>
          <w:rFonts w:ascii="Times New Roman"/>
          <w:b w:val="false"/>
          <w:i w:val="false"/>
          <w:color w:val="000000"/>
          <w:sz w:val="28"/>
        </w:rPr>
        <w:t>
         (сведений) «Сведения о результатах контроля качества</w:t>
      </w:r>
      <w:r>
        <w:br/>
      </w:r>
      <w:r>
        <w:rPr>
          <w:rFonts w:ascii="Times New Roman"/>
          <w:b w:val="false"/>
          <w:i w:val="false"/>
          <w:color w:val="000000"/>
          <w:sz w:val="28"/>
        </w:rPr>
        <w:t>
               лекарственных средств» (R.HC.MM.03.001)</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53"/>
        <w:gridCol w:w="53"/>
        <w:gridCol w:w="53"/>
        <w:gridCol w:w="272"/>
        <w:gridCol w:w="272"/>
        <w:gridCol w:w="4634"/>
        <w:gridCol w:w="597"/>
        <w:gridCol w:w="2117"/>
        <w:gridCol w:w="8847"/>
        <w:gridCol w:w="508"/>
      </w:tblGrid>
      <w:tr>
        <w:trPr>
          <w:trHeight w:val="60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реквизита</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реквизита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Заголовок электронного документа (сведений)</w:t>
            </w:r>
          </w:p>
          <w:p>
            <w:pPr>
              <w:spacing w:after="20"/>
              <w:ind w:left="20"/>
              <w:jc w:val="both"/>
            </w:pPr>
            <w:r>
              <w:rPr>
                <w:rFonts w:ascii="Times New Roman"/>
                <w:b w:val="false"/>
                <w:i w:val="false"/>
                <w:color w:val="000000"/>
                <w:sz w:val="20"/>
              </w:rPr>
              <w:t>(ccdo:EDocHeader)</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совокупность технологических реквизитов электронного документа (сведений)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ccdo:EDocHeaderType (M.CDT.90001)</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1.1.Код сообщения общего процесса</w:t>
            </w:r>
          </w:p>
          <w:p>
            <w:pPr>
              <w:spacing w:after="20"/>
              <w:ind w:left="20"/>
              <w:jc w:val="both"/>
            </w:pPr>
            <w:r>
              <w:rPr>
                <w:rFonts w:ascii="Times New Roman"/>
                <w:b w:val="false"/>
                <w:i w:val="false"/>
                <w:color w:val="000000"/>
                <w:sz w:val="20"/>
              </w:rPr>
              <w:t>(csdo:InfEnvelopeCode)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сообщения общего процесса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csdo:InfEnvelopeCodeType (M.SDT.90004)</w:t>
            </w:r>
          </w:p>
          <w:p>
            <w:pPr>
              <w:spacing w:after="20"/>
              <w:ind w:left="20"/>
              <w:jc w:val="both"/>
            </w:pP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Шаблон: P\.[A-Z]{2}\.[0-9]{2}\.MSG\.[0-9]{3}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Код электронного документа (сведений)</w:t>
            </w:r>
          </w:p>
          <w:p>
            <w:pPr>
              <w:spacing w:after="20"/>
              <w:ind w:left="20"/>
              <w:jc w:val="both"/>
            </w:pPr>
            <w:r>
              <w:rPr>
                <w:rFonts w:ascii="Times New Roman"/>
                <w:b w:val="false"/>
                <w:i w:val="false"/>
                <w:color w:val="000000"/>
                <w:sz w:val="20"/>
              </w:rPr>
              <w:t>(csdo:EDocCode)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электронного документа (сведений) в соответствии с реестром структур электронных документов и сведений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csdo:EDocCodeType (M.SDT.90001)</w:t>
            </w:r>
          </w:p>
          <w:p>
            <w:pPr>
              <w:spacing w:after="20"/>
              <w:ind w:left="20"/>
              <w:jc w:val="both"/>
            </w:pP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Шаблон: R(\.[A-Z]{2}\.[A-Z]{2}\.[0-9]{2})?\.[0-9]{3}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Идентификатор электронного документа (сведений)</w:t>
            </w:r>
          </w:p>
          <w:p>
            <w:pPr>
              <w:spacing w:after="20"/>
              <w:ind w:left="20"/>
              <w:jc w:val="both"/>
            </w:pPr>
            <w:r>
              <w:rPr>
                <w:rFonts w:ascii="Times New Roman"/>
                <w:b w:val="false"/>
                <w:i w:val="false"/>
                <w:color w:val="000000"/>
                <w:sz w:val="20"/>
              </w:rPr>
              <w:t>(csdo:EDocId)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строка символов, однозначно идентифицирующая электронный документ (сведения)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p>
          <w:p>
            <w:pPr>
              <w:spacing w:after="20"/>
              <w:ind w:left="20"/>
              <w:jc w:val="both"/>
            </w:pP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Идентификатор исходного электронного документа (сведений)</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электронного документа (сведений), в ответ на который был сформирован данный электронный документ (сведения)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p>
          <w:p>
            <w:pPr>
              <w:spacing w:after="20"/>
              <w:ind w:left="20"/>
              <w:jc w:val="both"/>
            </w:pP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Дата и время электронного документа (сведений)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создания электронного документа (сведений)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w:t>
            </w:r>
          </w:p>
          <w:p>
            <w:pPr>
              <w:spacing w:after="20"/>
              <w:ind w:left="20"/>
              <w:jc w:val="both"/>
            </w:pPr>
            <w:r>
              <w:rPr>
                <w:rFonts w:ascii="Times New Roman"/>
                <w:b w:val="false"/>
                <w:i w:val="false"/>
                <w:color w:val="000000"/>
                <w:sz w:val="20"/>
              </w:rPr>
              <w:t>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Код языка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языка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Сведения о контроле качества лекарственного средства (hccdo:)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контроле качества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M.HC.CDE.00780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(M.HC.CDT.00762)</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Код страны</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страны, на территории которой выявлена серия (партия) недоброкачественного, фальсифицированного или контрафактного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csdo:UnifiedCountryCodeType (M.SDT.00112)</w:t>
            </w:r>
          </w:p>
          <w:p>
            <w:pPr>
              <w:spacing w:after="20"/>
              <w:ind w:left="20"/>
              <w:jc w:val="both"/>
            </w:pP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w:t>
            </w:r>
          </w:p>
          <w:p>
            <w:pPr>
              <w:spacing w:after="20"/>
              <w:ind w:left="20"/>
              <w:jc w:val="both"/>
            </w:pPr>
            <w:r>
              <w:rPr>
                <w:rFonts w:ascii="Times New Roman"/>
                <w:b w:val="false"/>
                <w:i w:val="false"/>
                <w:color w:val="000000"/>
                <w:sz w:val="20"/>
              </w:rPr>
              <w:t>(атрибут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Сведения о результатах контроля качества лекарственного препарата</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результатах контроля качества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(M.HC.CDT.00005)</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 Код подраздела единой базы данных о лекарственных средствах, в отношении которых принято решение об их изъятии из обращения</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подраздела единой базы данных о лекарственных средствах, в отношении которых принято решение об их изъятии из обращения в связи с несоответствием требованием по качеству, фальсификацией и (или) контрафактным характером происхождения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M.HC.SDE.00117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(M.HC.SDT.00243)</w:t>
            </w:r>
          </w:p>
          <w:p>
            <w:pPr>
              <w:spacing w:after="20"/>
              <w:ind w:left="20"/>
              <w:jc w:val="both"/>
            </w:pPr>
            <w:r>
              <w:rPr>
                <w:rFonts w:ascii="Times New Roman"/>
                <w:b w:val="false"/>
                <w:i w:val="false"/>
                <w:color w:val="000000"/>
                <w:sz w:val="20"/>
              </w:rPr>
              <w:t>Возможные значения:</w:t>
            </w:r>
            <w:r>
              <w:br/>
            </w:r>
            <w:r>
              <w:rPr>
                <w:rFonts w:ascii="Times New Roman"/>
                <w:b w:val="false"/>
                <w:i w:val="false"/>
                <w:color w:val="000000"/>
                <w:sz w:val="20"/>
              </w:rPr>
              <w:t>
</w:t>
            </w:r>
            <w:r>
              <w:rPr>
                <w:rFonts w:ascii="Times New Roman"/>
                <w:b w:val="false"/>
                <w:i w:val="false"/>
                <w:color w:val="000000"/>
                <w:sz w:val="20"/>
              </w:rPr>
              <w:t>01 – не соответствующее требованиям по качеству;</w:t>
            </w:r>
            <w:r>
              <w:br/>
            </w:r>
            <w:r>
              <w:rPr>
                <w:rFonts w:ascii="Times New Roman"/>
                <w:b w:val="false"/>
                <w:i w:val="false"/>
                <w:color w:val="000000"/>
                <w:sz w:val="20"/>
              </w:rPr>
              <w:t>
</w:t>
            </w:r>
            <w:r>
              <w:rPr>
                <w:rFonts w:ascii="Times New Roman"/>
                <w:b w:val="false"/>
                <w:i w:val="false"/>
                <w:color w:val="000000"/>
                <w:sz w:val="20"/>
              </w:rPr>
              <w:t>02 – контрафактное;</w:t>
            </w:r>
            <w:r>
              <w:br/>
            </w:r>
            <w:r>
              <w:rPr>
                <w:rFonts w:ascii="Times New Roman"/>
                <w:b w:val="false"/>
                <w:i w:val="false"/>
                <w:color w:val="000000"/>
                <w:sz w:val="20"/>
              </w:rPr>
              <w:t>
</w:t>
            </w:r>
            <w:r>
              <w:rPr>
                <w:rFonts w:ascii="Times New Roman"/>
                <w:b w:val="false"/>
                <w:i w:val="false"/>
                <w:color w:val="000000"/>
                <w:sz w:val="20"/>
              </w:rPr>
              <w:t>03 – фальсифицированное</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 Торговое наименование лекарственного препарата</w:t>
            </w:r>
          </w:p>
          <w:p>
            <w:pPr>
              <w:spacing w:after="20"/>
              <w:ind w:left="20"/>
              <w:jc w:val="both"/>
            </w:pPr>
            <w:r>
              <w:rPr>
                <w:rFonts w:ascii="Times New Roman"/>
                <w:b w:val="false"/>
                <w:i w:val="false"/>
                <w:color w:val="000000"/>
                <w:sz w:val="20"/>
              </w:rPr>
              <w:t>(hcsdo:DrugTradeName)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торговое наименование недоброкачественного лекарственного препарата или наименование, под которым было выявлено фальсифицированный и (или) контрафактный лекарственный препарат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 Сведения о наименовании лекарственного средства</w:t>
            </w:r>
          </w:p>
          <w:p>
            <w:pPr>
              <w:spacing w:after="20"/>
              <w:ind w:left="20"/>
              <w:jc w:val="both"/>
            </w:pPr>
            <w:r>
              <w:rPr>
                <w:rFonts w:ascii="Times New Roman"/>
                <w:b w:val="false"/>
                <w:i w:val="false"/>
                <w:color w:val="000000"/>
                <w:sz w:val="20"/>
              </w:rPr>
              <w:t>(hccdo:DrugNameDetails)</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международном непатентованном наименовании лекарственного средства или общепринятом, группировочном, химическом наименовании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M.HC.CDE.00269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(M.HC.CDT.00252)</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Код наименования лекарственного средства</w:t>
            </w:r>
          </w:p>
          <w:p>
            <w:pPr>
              <w:spacing w:after="20"/>
              <w:ind w:left="20"/>
              <w:jc w:val="both"/>
            </w:pPr>
            <w:r>
              <w:rPr>
                <w:rFonts w:ascii="Times New Roman"/>
                <w:b w:val="false"/>
                <w:i w:val="false"/>
                <w:color w:val="000000"/>
                <w:sz w:val="20"/>
              </w:rPr>
              <w:t>(hcsdo:DrugCode)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международного непатентованного наименования или общепринятого, группировочного, химического наименования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M.HC.SDE.00526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(M.HC.SDT.00211)</w:t>
            </w:r>
          </w:p>
          <w:p>
            <w:pPr>
              <w:spacing w:after="20"/>
              <w:ind w:left="20"/>
              <w:jc w:val="both"/>
            </w:pPr>
            <w:r>
              <w:rPr>
                <w:rFonts w:ascii="Times New Roman"/>
                <w:b w:val="false"/>
                <w:i w:val="false"/>
                <w:color w:val="000000"/>
                <w:sz w:val="20"/>
              </w:rPr>
              <w:t>Заполняется в соответствии со справочниками «Справочник международных непатентованных наименований лекарственных средств», «Справочник группировочных, общепринятых и химических наименований лекарственных средств», «Справочник наименований гомеопатического материала» или «Справочник лекарственного растительного сырья» (для растительного сырья).</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 (атрибут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Наименование лекарственного средства</w:t>
            </w:r>
          </w:p>
          <w:p>
            <w:pPr>
              <w:spacing w:after="20"/>
              <w:ind w:left="20"/>
              <w:jc w:val="both"/>
            </w:pPr>
            <w:r>
              <w:rPr>
                <w:rFonts w:ascii="Times New Roman"/>
                <w:b w:val="false"/>
                <w:i w:val="false"/>
                <w:color w:val="000000"/>
                <w:sz w:val="20"/>
              </w:rPr>
              <w:t>(hcsdo:DrugName)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группировочное, общепринятое или химическое наименование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M.HC.SDE.00525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csdo:Name250Type (M.SDT.00068)</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250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 Признак активной фармацевтической субстанции (hcsdo:ActiveSubstanceIndicator)</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определяющий является ли лекарственное средство активной фармацевтической субстанцией:</w:t>
            </w:r>
          </w:p>
          <w:p>
            <w:pPr>
              <w:spacing w:after="20"/>
              <w:ind w:left="20"/>
              <w:jc w:val="both"/>
            </w:pPr>
            <w:r>
              <w:rPr>
                <w:rFonts w:ascii="Times New Roman"/>
                <w:b w:val="false"/>
                <w:i w:val="false"/>
                <w:color w:val="000000"/>
                <w:sz w:val="20"/>
              </w:rPr>
              <w:t>1 – лекарственное средство является активной фармацевтической субстанцией;</w:t>
            </w:r>
          </w:p>
          <w:p>
            <w:pPr>
              <w:spacing w:after="20"/>
              <w:ind w:left="20"/>
              <w:jc w:val="both"/>
            </w:pPr>
            <w:r>
              <w:rPr>
                <w:rFonts w:ascii="Times New Roman"/>
                <w:b w:val="false"/>
                <w:i w:val="false"/>
                <w:color w:val="000000"/>
                <w:sz w:val="20"/>
              </w:rPr>
              <w:t>0 – лекарственное средство является лекарственным препаратом</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M.HC.SDE.00677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bdt:IndicatorType (M.BDT.00013)</w:t>
            </w:r>
          </w:p>
          <w:p>
            <w:pPr>
              <w:spacing w:after="20"/>
              <w:ind w:left="20"/>
              <w:jc w:val="both"/>
            </w:pPr>
            <w:r>
              <w:rPr>
                <w:rFonts w:ascii="Times New Roman"/>
                <w:b w:val="false"/>
                <w:i w:val="false"/>
                <w:color w:val="000000"/>
                <w:sz w:val="20"/>
              </w:rPr>
              <w:t>Одно из двух значений: «true» (истина) или «false» (ложь)</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 Сведения о лекарственной форме</w:t>
            </w:r>
          </w:p>
          <w:p>
            <w:pPr>
              <w:spacing w:after="20"/>
              <w:ind w:left="20"/>
              <w:jc w:val="both"/>
            </w:pPr>
            <w:r>
              <w:rPr>
                <w:rFonts w:ascii="Times New Roman"/>
                <w:b w:val="false"/>
                <w:i w:val="false"/>
                <w:color w:val="000000"/>
                <w:sz w:val="20"/>
              </w:rPr>
              <w:t>(hccdo:DosageFormDetails)</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лекарственной форме</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M.HC.CDE.00398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(M.HC.CDT.00598)</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Код лекарственной формы</w:t>
            </w:r>
          </w:p>
          <w:p>
            <w:pPr>
              <w:spacing w:after="20"/>
              <w:ind w:left="20"/>
              <w:jc w:val="both"/>
            </w:pPr>
            <w:r>
              <w:rPr>
                <w:rFonts w:ascii="Times New Roman"/>
                <w:b w:val="false"/>
                <w:i w:val="false"/>
                <w:color w:val="000000"/>
                <w:sz w:val="20"/>
              </w:rPr>
              <w:t>(hcsdo:DosageFormCode)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лекарственной формы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(M.HC.SDT.00051)</w:t>
            </w:r>
          </w:p>
          <w:p>
            <w:pPr>
              <w:spacing w:after="20"/>
              <w:ind w:left="20"/>
              <w:jc w:val="both"/>
            </w:pPr>
            <w:r>
              <w:rPr>
                <w:rFonts w:ascii="Times New Roman"/>
                <w:b w:val="false"/>
                <w:i w:val="false"/>
                <w:color w:val="000000"/>
                <w:sz w:val="20"/>
              </w:rPr>
              <w:t>Значение кода из классификатора «Номенклатура лекарственных форм».</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Наименование лекарственной формы</w:t>
            </w:r>
          </w:p>
          <w:p>
            <w:pPr>
              <w:spacing w:after="20"/>
              <w:ind w:left="20"/>
              <w:jc w:val="both"/>
            </w:pPr>
            <w:r>
              <w:rPr>
                <w:rFonts w:ascii="Times New Roman"/>
                <w:b w:val="false"/>
                <w:i w:val="false"/>
                <w:color w:val="000000"/>
                <w:sz w:val="20"/>
              </w:rPr>
              <w:t>(hcsdo:DosageFormName)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лекарственной формы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M.HC.SDE.00874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 Сведения о форме выпуска лекарственного препарата</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форме выпуска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M.HC.CDE.00387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(M.HC.CDT.00359)</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Сведения об упакованной единице лекарственного препарата</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об упакованной единице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M.HC.CDE.00201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(M.HC.CDT.00224)</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Код лекарственной формы</w:t>
            </w:r>
          </w:p>
          <w:p>
            <w:pPr>
              <w:spacing w:after="20"/>
              <w:ind w:left="20"/>
              <w:jc w:val="both"/>
            </w:pPr>
            <w:r>
              <w:rPr>
                <w:rFonts w:ascii="Times New Roman"/>
                <w:b w:val="false"/>
                <w:i w:val="false"/>
                <w:color w:val="000000"/>
                <w:sz w:val="20"/>
              </w:rPr>
              <w:t>(hcsdo:DosageFormCode)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лекарственной формы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(M.HC.SDT.00051)</w:t>
            </w:r>
            <w:r>
              <w:br/>
            </w:r>
            <w:r>
              <w:rPr>
                <w:rFonts w:ascii="Times New Roman"/>
                <w:b w:val="false"/>
                <w:i w:val="false"/>
                <w:color w:val="000000"/>
                <w:sz w:val="20"/>
              </w:rPr>
              <w:t>
</w:t>
            </w:r>
            <w:r>
              <w:rPr>
                <w:rFonts w:ascii="Times New Roman"/>
                <w:b w:val="false"/>
                <w:i w:val="false"/>
                <w:color w:val="000000"/>
                <w:sz w:val="20"/>
              </w:rPr>
              <w:t>Значение кода из классификатора «Номенклатура лекарственных форм».</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Наименование лекарственной формы</w:t>
            </w:r>
          </w:p>
          <w:p>
            <w:pPr>
              <w:spacing w:after="20"/>
              <w:ind w:left="20"/>
              <w:jc w:val="both"/>
            </w:pPr>
            <w:r>
              <w:rPr>
                <w:rFonts w:ascii="Times New Roman"/>
                <w:b w:val="false"/>
                <w:i w:val="false"/>
                <w:color w:val="000000"/>
                <w:sz w:val="20"/>
              </w:rPr>
              <w:t>(hcsdo:DosageFormName)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лекарственной формы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M.HC.SDE.00874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Дополнительные признаки лекарственной формы</w:t>
            </w:r>
          </w:p>
          <w:p>
            <w:pPr>
              <w:spacing w:after="20"/>
              <w:ind w:left="20"/>
              <w:jc w:val="both"/>
            </w:pPr>
            <w:r>
              <w:rPr>
                <w:rFonts w:ascii="Times New Roman"/>
                <w:b w:val="false"/>
                <w:i w:val="false"/>
                <w:color w:val="000000"/>
                <w:sz w:val="20"/>
              </w:rPr>
              <w:t>(hccdo:DosageFormAdditionalFeaturesDetails)</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дополнительных признаках лекарственной формы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M.HC.CDE.00325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(M.HC.CDT.00587)</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 Признак дозированности</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определяющий дозированность лекарственной формы:</w:t>
            </w:r>
          </w:p>
          <w:p>
            <w:pPr>
              <w:spacing w:after="20"/>
              <w:ind w:left="20"/>
              <w:jc w:val="both"/>
            </w:pPr>
            <w:r>
              <w:rPr>
                <w:rFonts w:ascii="Times New Roman"/>
                <w:b w:val="false"/>
                <w:i w:val="false"/>
                <w:color w:val="000000"/>
                <w:sz w:val="20"/>
              </w:rPr>
              <w:t>1 – лекарственная форма дозирована;</w:t>
            </w:r>
          </w:p>
          <w:p>
            <w:pPr>
              <w:spacing w:after="20"/>
              <w:ind w:left="20"/>
              <w:jc w:val="both"/>
            </w:pPr>
            <w:r>
              <w:rPr>
                <w:rFonts w:ascii="Times New Roman"/>
                <w:b w:val="false"/>
                <w:i w:val="false"/>
                <w:color w:val="000000"/>
                <w:sz w:val="20"/>
              </w:rPr>
              <w:t>0 – лекарственная форма не дозирована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M.HC.SDE.00243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bdt:IndicatorType (M.BDT.00013)</w:t>
            </w:r>
          </w:p>
          <w:p>
            <w:pPr>
              <w:spacing w:after="20"/>
              <w:ind w:left="20"/>
              <w:jc w:val="both"/>
            </w:pPr>
            <w:r>
              <w:rPr>
                <w:rFonts w:ascii="Times New Roman"/>
                <w:b w:val="false"/>
                <w:i w:val="false"/>
                <w:color w:val="000000"/>
                <w:sz w:val="20"/>
              </w:rPr>
              <w:t>Одно из двух значений: «true» (истина) или «false» (ложь)</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 Признак применимости у детей (hcsdo:ChildIndicator)</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определяющий применимость лекарственного препарата у детей:</w:t>
            </w:r>
          </w:p>
          <w:p>
            <w:pPr>
              <w:spacing w:after="20"/>
              <w:ind w:left="20"/>
              <w:jc w:val="both"/>
            </w:pPr>
            <w:r>
              <w:rPr>
                <w:rFonts w:ascii="Times New Roman"/>
                <w:b w:val="false"/>
                <w:i w:val="false"/>
                <w:color w:val="000000"/>
                <w:sz w:val="20"/>
              </w:rPr>
              <w:t>1 – применяется у детей;</w:t>
            </w:r>
          </w:p>
          <w:p>
            <w:pPr>
              <w:spacing w:after="20"/>
              <w:ind w:left="20"/>
              <w:jc w:val="both"/>
            </w:pPr>
            <w:r>
              <w:rPr>
                <w:rFonts w:ascii="Times New Roman"/>
                <w:b w:val="false"/>
                <w:i w:val="false"/>
                <w:color w:val="000000"/>
                <w:sz w:val="20"/>
              </w:rPr>
              <w:t>0 – не применяется у детей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bdt:IndicatorType (M.BDT.00013)</w:t>
            </w:r>
          </w:p>
          <w:p>
            <w:pPr>
              <w:spacing w:after="20"/>
              <w:ind w:left="20"/>
              <w:jc w:val="both"/>
            </w:pPr>
            <w:r>
              <w:rPr>
                <w:rFonts w:ascii="Times New Roman"/>
                <w:b w:val="false"/>
                <w:i w:val="false"/>
                <w:color w:val="000000"/>
                <w:sz w:val="20"/>
              </w:rPr>
              <w:t>Одно из двух значений: «true» (истина) или «false» (ложь)</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 Признак наличия сахара в лекарственном препарате</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определяющий наличие сахара в лекарственном препарате:</w:t>
            </w:r>
          </w:p>
          <w:p>
            <w:pPr>
              <w:spacing w:after="20"/>
              <w:ind w:left="20"/>
              <w:jc w:val="both"/>
            </w:pPr>
            <w:r>
              <w:rPr>
                <w:rFonts w:ascii="Times New Roman"/>
                <w:b w:val="false"/>
                <w:i w:val="false"/>
                <w:color w:val="000000"/>
                <w:sz w:val="20"/>
              </w:rPr>
              <w:t>1 – сахар присутствует;</w:t>
            </w:r>
          </w:p>
          <w:p>
            <w:pPr>
              <w:spacing w:after="20"/>
              <w:ind w:left="20"/>
              <w:jc w:val="both"/>
            </w:pPr>
            <w:r>
              <w:rPr>
                <w:rFonts w:ascii="Times New Roman"/>
                <w:b w:val="false"/>
                <w:i w:val="false"/>
                <w:color w:val="000000"/>
                <w:sz w:val="20"/>
              </w:rPr>
              <w:t>0 – сахар отсутствует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M.HC.SDE.00246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bdt:IndicatorType (M.BDT.00013)</w:t>
            </w:r>
          </w:p>
          <w:p>
            <w:pPr>
              <w:spacing w:after="20"/>
              <w:ind w:left="20"/>
              <w:jc w:val="both"/>
            </w:pPr>
            <w:r>
              <w:rPr>
                <w:rFonts w:ascii="Times New Roman"/>
                <w:b w:val="false"/>
                <w:i w:val="false"/>
                <w:color w:val="000000"/>
                <w:sz w:val="20"/>
              </w:rPr>
              <w:t>Одно из двух значений: «true» (истина) или «false» (ложь)</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 Описание вкусоароматической добавки</w:t>
            </w:r>
          </w:p>
          <w:p>
            <w:pPr>
              <w:spacing w:after="20"/>
              <w:ind w:left="20"/>
              <w:jc w:val="both"/>
            </w:pPr>
            <w:r>
              <w:rPr>
                <w:rFonts w:ascii="Times New Roman"/>
                <w:b w:val="false"/>
                <w:i w:val="false"/>
                <w:color w:val="000000"/>
                <w:sz w:val="20"/>
              </w:rPr>
              <w:t>(hcsdo:TasteAromaAdditiveText)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вкусоароматической добавки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 Природа растворителя лекарственного препарата</w:t>
            </w:r>
          </w:p>
          <w:p>
            <w:pPr>
              <w:spacing w:after="20"/>
              <w:ind w:left="20"/>
              <w:jc w:val="both"/>
            </w:pPr>
            <w:r>
              <w:rPr>
                <w:rFonts w:ascii="Times New Roman"/>
                <w:b w:val="false"/>
                <w:i w:val="false"/>
                <w:color w:val="000000"/>
                <w:sz w:val="20"/>
              </w:rPr>
              <w:t>(hcsdo:SolventText)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природы растворителя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csdo:Text100Type (M.SDT.00070)</w:t>
            </w:r>
          </w:p>
          <w:p>
            <w:pPr>
              <w:spacing w:after="20"/>
              <w:ind w:left="20"/>
              <w:jc w:val="both"/>
            </w:pP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100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 Сырьевая часть растительного ингредиента (hcsdo:RawPartMaterialText)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сырьевая часть растительного ингредиента, входящего в состав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M.HC.SDE.00282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csdo:Text250Type (M.SDT.00072)</w:t>
            </w:r>
          </w:p>
          <w:p>
            <w:pPr>
              <w:spacing w:after="20"/>
              <w:ind w:left="20"/>
              <w:jc w:val="both"/>
            </w:pP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250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*.1.3.7.?Степень измельченности сырьевой части растительного ингредиента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степени измельченности сырьевой части растительного ингредиента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M.HC.SDE.00584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(M.HC.SDT.00226)</w:t>
            </w:r>
          </w:p>
          <w:p>
            <w:pPr>
              <w:spacing w:after="20"/>
              <w:ind w:left="20"/>
              <w:jc w:val="both"/>
            </w:pPr>
            <w:r>
              <w:rPr>
                <w:rFonts w:ascii="Times New Roman"/>
                <w:b w:val="false"/>
                <w:i w:val="false"/>
                <w:color w:val="000000"/>
                <w:sz w:val="20"/>
              </w:rPr>
              <w:t>Возможные значения:</w:t>
            </w:r>
            <w:r>
              <w:br/>
            </w:r>
            <w:r>
              <w:rPr>
                <w:rFonts w:ascii="Times New Roman"/>
                <w:b w:val="false"/>
                <w:i w:val="false"/>
                <w:color w:val="000000"/>
                <w:sz w:val="20"/>
              </w:rPr>
              <w:t>
</w:t>
            </w:r>
            <w:r>
              <w:rPr>
                <w:rFonts w:ascii="Times New Roman"/>
                <w:b w:val="false"/>
                <w:i w:val="false"/>
                <w:color w:val="000000"/>
                <w:sz w:val="20"/>
              </w:rPr>
              <w:t>01 – цельное;</w:t>
            </w:r>
            <w:r>
              <w:br/>
            </w:r>
            <w:r>
              <w:rPr>
                <w:rFonts w:ascii="Times New Roman"/>
                <w:b w:val="false"/>
                <w:i w:val="false"/>
                <w:color w:val="000000"/>
                <w:sz w:val="20"/>
              </w:rPr>
              <w:t>
</w:t>
            </w:r>
            <w:r>
              <w:rPr>
                <w:rFonts w:ascii="Times New Roman"/>
                <w:b w:val="false"/>
                <w:i w:val="false"/>
                <w:color w:val="000000"/>
                <w:sz w:val="20"/>
              </w:rPr>
              <w:t>02 – измельченное;</w:t>
            </w:r>
            <w:r>
              <w:br/>
            </w:r>
            <w:r>
              <w:rPr>
                <w:rFonts w:ascii="Times New Roman"/>
                <w:b w:val="false"/>
                <w:i w:val="false"/>
                <w:color w:val="000000"/>
                <w:sz w:val="20"/>
              </w:rPr>
              <w:t>
</w:t>
            </w:r>
            <w:r>
              <w:rPr>
                <w:rFonts w:ascii="Times New Roman"/>
                <w:b w:val="false"/>
                <w:i w:val="false"/>
                <w:color w:val="000000"/>
                <w:sz w:val="20"/>
              </w:rPr>
              <w:t>03 – порошок;</w:t>
            </w:r>
            <w:r>
              <w:br/>
            </w:r>
            <w:r>
              <w:rPr>
                <w:rFonts w:ascii="Times New Roman"/>
                <w:b w:val="false"/>
                <w:i w:val="false"/>
                <w:color w:val="000000"/>
                <w:sz w:val="20"/>
              </w:rPr>
              <w:t>
</w:t>
            </w:r>
            <w:r>
              <w:rPr>
                <w:rFonts w:ascii="Times New Roman"/>
                <w:b w:val="false"/>
                <w:i w:val="false"/>
                <w:color w:val="000000"/>
                <w:sz w:val="20"/>
              </w:rPr>
              <w:t>99 – другое</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 Наименование степени измельченности сырьевой части растительного ингредиента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степени измельченности сырьевой части растительного ингредиента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Сведения о дозировке лекарственного препарата (hccdo:DrugDosageDetails)</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дозировке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M.HC.CDE.00714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hccdo:Type (M.HC.CDT.00720)</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 Сведения о единице выражения состава лекарственного препарата (hccdo:)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единице выражения состава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M.HC.CDE.00712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(M.HC.CDT.00719)</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*.1.4.1.1. Код вида единицы выражения состава лекарственного препарата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единицы выражения состава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M.HC.SDE.00616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(M.HC.SDT.00488)</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*.1.4.1.2. Наименование вида единицы выражения состава лекарственного препарата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вида единицы выражения состава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*.1.4.1.3. Величина единицы дозирования (концентрации) (hcsdo:DosageUnitMeasure)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величина единицы дозирования (концентрации)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(M.HC.SDT.00719)</w:t>
            </w:r>
          </w:p>
          <w:p>
            <w:pPr>
              <w:spacing w:after="20"/>
              <w:ind w:left="20"/>
              <w:jc w:val="both"/>
            </w:pPr>
            <w:r>
              <w:rPr>
                <w:rFonts w:ascii="Times New Roman"/>
                <w:b w:val="false"/>
                <w:i w:val="false"/>
                <w:color w:val="000000"/>
                <w:sz w:val="20"/>
              </w:rPr>
              <w:t>Число в десятичной системе счисления</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код единицы измерения дозировки и концентрации (атрибут Substance)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единицы измерения дозировки и концентрации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(M.HC.SDT.00217)</w:t>
            </w:r>
          </w:p>
          <w:p>
            <w:pPr>
              <w:spacing w:after="20"/>
              <w:ind w:left="20"/>
              <w:jc w:val="both"/>
            </w:pPr>
            <w:r>
              <w:rPr>
                <w:rFonts w:ascii="Times New Roman"/>
                <w:b w:val="false"/>
                <w:i w:val="false"/>
                <w:color w:val="000000"/>
                <w:sz w:val="20"/>
              </w:rPr>
              <w:t>Значение кода из классификатора «Классификатор единиц измерения дозировки и концентрации действующих веществ в составе лекарственных препаратов».</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наименование единицы измерения дозировки и концентрации (атрибут Substance)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единицы измерения дозировки и концентрации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масштаб (атрибут Scale)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масштаб величины, представленный в виде показателя степени числа 10</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csdo:Number2Type (M.SDT.00096)</w:t>
            </w:r>
          </w:p>
          <w:p>
            <w:pPr>
              <w:spacing w:after="20"/>
              <w:ind w:left="20"/>
              <w:jc w:val="both"/>
            </w:pP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Макс. кол-во цифр: 2.</w:t>
            </w:r>
          </w:p>
          <w:p>
            <w:pPr>
              <w:spacing w:after="20"/>
              <w:ind w:left="20"/>
              <w:jc w:val="both"/>
            </w:pPr>
            <w:r>
              <w:rPr>
                <w:rFonts w:ascii="Times New Roman"/>
                <w:b w:val="false"/>
                <w:i w:val="false"/>
                <w:color w:val="000000"/>
                <w:sz w:val="20"/>
              </w:rPr>
              <w:t>Макс. кол-во дроб. цифр: 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 Сведения об ингредиенте, входящем в состав лекарственного препарата (hccdo:)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об ингредиенте, входящем в состав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M.HC.CDE.00264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(M.HC.CDT.00243)</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*.1.4.2.1. Код функции субстанции (вещества, материала) в составе лекарственного препарата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функции субстанции (вещества, материала) в составе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M.HC.SDE.00437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(M.HC.SDT.00182)</w:t>
            </w:r>
          </w:p>
          <w:p>
            <w:pPr>
              <w:spacing w:after="20"/>
              <w:ind w:left="20"/>
              <w:jc w:val="both"/>
            </w:pPr>
            <w:r>
              <w:rPr>
                <w:rFonts w:ascii="Times New Roman"/>
                <w:b w:val="false"/>
                <w:i w:val="false"/>
                <w:color w:val="000000"/>
                <w:sz w:val="20"/>
              </w:rPr>
              <w:t>Возможные значения:</w:t>
            </w:r>
            <w:r>
              <w:br/>
            </w:r>
            <w:r>
              <w:rPr>
                <w:rFonts w:ascii="Times New Roman"/>
                <w:b w:val="false"/>
                <w:i w:val="false"/>
                <w:color w:val="000000"/>
                <w:sz w:val="20"/>
              </w:rPr>
              <w:t>
</w:t>
            </w:r>
            <w:r>
              <w:rPr>
                <w:rFonts w:ascii="Times New Roman"/>
                <w:b w:val="false"/>
                <w:i w:val="false"/>
                <w:color w:val="000000"/>
                <w:sz w:val="20"/>
              </w:rPr>
              <w:t>01 – действующее вещество;</w:t>
            </w:r>
            <w:r>
              <w:br/>
            </w:r>
            <w:r>
              <w:rPr>
                <w:rFonts w:ascii="Times New Roman"/>
                <w:b w:val="false"/>
                <w:i w:val="false"/>
                <w:color w:val="000000"/>
                <w:sz w:val="20"/>
              </w:rPr>
              <w:t>
</w:t>
            </w:r>
            <w:r>
              <w:rPr>
                <w:rFonts w:ascii="Times New Roman"/>
                <w:b w:val="false"/>
                <w:i w:val="false"/>
                <w:color w:val="000000"/>
                <w:sz w:val="20"/>
              </w:rPr>
              <w:t>02 – вспомогательное вещество;</w:t>
            </w:r>
            <w:r>
              <w:br/>
            </w:r>
            <w:r>
              <w:rPr>
                <w:rFonts w:ascii="Times New Roman"/>
                <w:b w:val="false"/>
                <w:i w:val="false"/>
                <w:color w:val="000000"/>
                <w:sz w:val="20"/>
              </w:rPr>
              <w:t>
</w:t>
            </w:r>
            <w:r>
              <w:rPr>
                <w:rFonts w:ascii="Times New Roman"/>
                <w:b w:val="false"/>
                <w:i w:val="false"/>
                <w:color w:val="000000"/>
                <w:sz w:val="20"/>
              </w:rPr>
              <w:t>03 – реагент</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*.1.4.2.2. Наименование функции субстанции (вещества, материала) в составе лекарственного препарата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функции субстанции (вещества, материала) в составе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 Сведения об активной фармацевтической субстанции в составе лекарственного препарата</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об активной фармацевтической субстанции в составе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(M.HC.CDT.00730)</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*.1.4.2.3.1. Код активной фармацевтической субстанции</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активной фармацевтической субстанции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(M.HC.SDT.00211)</w:t>
            </w:r>
            <w:r>
              <w:br/>
            </w:r>
            <w:r>
              <w:rPr>
                <w:rFonts w:ascii="Times New Roman"/>
                <w:b w:val="false"/>
                <w:i w:val="false"/>
                <w:color w:val="000000"/>
                <w:sz w:val="20"/>
              </w:rPr>
              <w:t>
</w:t>
            </w:r>
            <w:r>
              <w:rPr>
                <w:rFonts w:ascii="Times New Roman"/>
                <w:b w:val="false"/>
                <w:i w:val="false"/>
                <w:color w:val="000000"/>
                <w:sz w:val="20"/>
              </w:rPr>
              <w:t>Заполняется в соответствии со справочниками «Справочник международных непатентованных наименований лекарственных средств», «Справочник группировочных, общепринятых и химических наименований лекарственных средств», «Справочник наименований гомеопатического материала» или «Справочник лекарственного растительного сырья» (для растительного сырья).</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 (атрибут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*.1.4.2.3.2. Наименование активной фармацевтической субстанции (hcsdo:ActiveSubstanceName)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активной фармацевтической субстанции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M.HC.SDE.00620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*.1.4.2.4. Сведения о вспомогательном веществе в составе лекарственного препарата (hccdo:)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вспомогательном веществе в составе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(M.HC.CDT.00731)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*.1.4.2.4.1. Код вспомогательного вещества, входящего в состав лекарственного препарата</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вспомогательного вещества, входящего в состав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(M.HC.SDT.00014) Заполняется в соответствии со справочником «Справочник группировочных, общепринятых и химических наименований лекарственных средств» или классификатором «Классификатор вспомогательных веществ».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w:t>
            </w:r>
          </w:p>
          <w:p>
            <w:pPr>
              <w:spacing w:after="20"/>
              <w:ind w:left="20"/>
              <w:jc w:val="both"/>
            </w:pPr>
            <w:r>
              <w:rPr>
                <w:rFonts w:ascii="Times New Roman"/>
                <w:b w:val="false"/>
                <w:i w:val="false"/>
                <w:color w:val="000000"/>
                <w:sz w:val="20"/>
              </w:rPr>
              <w:t>(атрибут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*.1.4.2.4.2.  Наименование вспомогательного вещества, входящего в состав лекарственного препарата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вспомогательного вещества, входящего в состав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*.1.4.2.4.3. Код функционального назначения вспомогательного вещества</w:t>
            </w:r>
          </w:p>
          <w:p>
            <w:pPr>
              <w:spacing w:after="20"/>
              <w:ind w:left="20"/>
              <w:jc w:val="both"/>
            </w:pPr>
            <w:r>
              <w:rPr>
                <w:rFonts w:ascii="Times New Roman"/>
                <w:b w:val="false"/>
                <w:i w:val="false"/>
                <w:color w:val="000000"/>
                <w:sz w:val="20"/>
              </w:rPr>
              <w:t>(hcsdo:FunctionalPurposeCode)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функционального назначения вспомогательного вещества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(M.HC.SDT.00015) Значение кода из классификатора «Классификатор функциональных назначений вспомогательных веществ».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*.1.4.2.4.4. Наименование функционального назначения вспомогательного вещества (hcsdo:FunctionalPurposeName)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функционального назначения вспомогательного вещества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*.1.4.2.5. Наименование реагента, входящего в состав лекарственного препарата</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реагента, входящего в состав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M.HC.SDE.00648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*.1.4.2.6. Дозировка (концентрация)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вещества, выраженное в единицах массы, объемных или условных (биологических) единицах, либо гомеопатическое разведение</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M.HC.SDE.00050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(M.HC.SDT.00218) 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 кол-во цифр: 24.</w:t>
            </w:r>
            <w:r>
              <w:br/>
            </w:r>
            <w:r>
              <w:rPr>
                <w:rFonts w:ascii="Times New Roman"/>
                <w:b w:val="false"/>
                <w:i w:val="false"/>
                <w:color w:val="000000"/>
                <w:sz w:val="20"/>
              </w:rPr>
              <w:t>
</w:t>
            </w:r>
            <w:r>
              <w:rPr>
                <w:rFonts w:ascii="Times New Roman"/>
                <w:b w:val="false"/>
                <w:i w:val="false"/>
                <w:color w:val="000000"/>
                <w:sz w:val="20"/>
              </w:rPr>
              <w:t>Макс. кол-во дроб. цифр: 6</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код единицы измерения дозировки и концентрации</w:t>
            </w:r>
          </w:p>
          <w:p>
            <w:pPr>
              <w:spacing w:after="20"/>
              <w:ind w:left="20"/>
              <w:jc w:val="both"/>
            </w:pPr>
            <w:r>
              <w:rPr>
                <w:rFonts w:ascii="Times New Roman"/>
                <w:b w:val="false"/>
                <w:i w:val="false"/>
                <w:color w:val="000000"/>
                <w:sz w:val="20"/>
              </w:rPr>
              <w:t>(атрибут Substance)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единицы измерения дозировки и концентрации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(M.HC.SDT.00217) Значение кода из классификатора «Классификатор единиц измерения дозировки и концентрации действующих веществ в составе лекарственных препаратов».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наименование единицы измерения дозировки и концентрации (атрибут Substance)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единицы измерения дозировки и концентрации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масштаб (атрибут Scale)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масштаб величины, представленный в виде показателя степени числа 10</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csdo:Number2Type (M.SDT.00096)</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 кол-во цифр: 2.</w:t>
            </w:r>
            <w:r>
              <w:br/>
            </w:r>
            <w:r>
              <w:rPr>
                <w:rFonts w:ascii="Times New Roman"/>
                <w:b w:val="false"/>
                <w:i w:val="false"/>
                <w:color w:val="000000"/>
                <w:sz w:val="20"/>
              </w:rPr>
              <w:t>
</w:t>
            </w:r>
            <w:r>
              <w:rPr>
                <w:rFonts w:ascii="Times New Roman"/>
                <w:b w:val="false"/>
                <w:i w:val="false"/>
                <w:color w:val="000000"/>
                <w:sz w:val="20"/>
              </w:rPr>
              <w:t>Макс. кол-во дроб. цифр: 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код типа величины дозировки (концентрации)(атрибут SubstanceCode)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типа величины дозировки (концентрации)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(M.HC.SDT.00488)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*.1.4.2.7. Описание дозировки (концентрации) (hcsdo:SubstanceText)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дозировки (концентрации) ингредиента, входящего в состав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csdo:Text4000Type (M.SDT.00088)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Код вида первичной упаковки лекарственного средства</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первичной упаковки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M.HC.SDE.00714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(M.HC.SDT.00892)</w:t>
            </w:r>
            <w:r>
              <w:br/>
            </w: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первичных упаковок лекарственных средств».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Наименование вида первичной упаковки лекарственного средства</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вида первичной упаковки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M.HC.SDE.00718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Материал первичной упаковки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материал, из которого изготовлена первичная упаковка с указанием дополнительных свойств</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Количество в упаковке (hcsdo:PackageMeasure)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лекарственного препарата в первичной упаковке</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M.HC.SDE.00194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(M.SDT.00122) 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 кол-во цифр: 24.</w:t>
            </w:r>
            <w:r>
              <w:br/>
            </w:r>
            <w:r>
              <w:rPr>
                <w:rFonts w:ascii="Times New Roman"/>
                <w:b w:val="false"/>
                <w:i w:val="false"/>
                <w:color w:val="000000"/>
                <w:sz w:val="20"/>
              </w:rPr>
              <w:t>
</w:t>
            </w:r>
            <w:r>
              <w:rPr>
                <w:rFonts w:ascii="Times New Roman"/>
                <w:b w:val="false"/>
                <w:i w:val="false"/>
                <w:color w:val="000000"/>
                <w:sz w:val="20"/>
              </w:rPr>
              <w:t>Макс. кол-во дроб. цифр: 6</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единица измерения (атрибут measurement)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единицы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(M.SDT.00074) Буквенно-цифровой код.</w:t>
            </w:r>
            <w:r>
              <w:br/>
            </w:r>
            <w:r>
              <w:rPr>
                <w:rFonts w:ascii="Times New Roman"/>
                <w:b w:val="false"/>
                <w:i w:val="false"/>
                <w:color w:val="000000"/>
                <w:sz w:val="20"/>
              </w:rPr>
              <w:t>
</w:t>
            </w:r>
            <w:r>
              <w:rPr>
                <w:rFonts w:ascii="Times New Roman"/>
                <w:b w:val="false"/>
                <w:i w:val="false"/>
                <w:color w:val="000000"/>
                <w:sz w:val="20"/>
              </w:rPr>
              <w:t>Шаблон: [0-9A-Z]{2,3}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идентификатор классификатора (атрибут measurementList)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классификатора единиц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Количество упакованных единиц во вторичной упаковке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упакованных единиц лекарственного препарата во вторичной упаковке</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M.HC.SDE.00682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csdo:Quantity4Type (M.SDT.00097) Целое неотрицательное 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 кол-во цифр: 4</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Срок годности лекарственного препарата (hcsdo:ShelfLifeDuration)</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 годности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M.HC.SDE.00028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bdt:DurationType (M.BDT.00021) Обозначение продолжительности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Описание промежуточной упаковки лекарственного препарата (hcsdo:MiddlePackageText)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промежуточной упаковки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csdo:Text100Type (M.SDT.00070)</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Сведения о комплектующем устройстве в упаковке лекарственного средства (hccdo:)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комплектующем устройстве в упаковке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(M.HC.CDT.00070)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Код комплектующего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комплектующего, входящего в упаковку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M.HC.SDE.00257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(M.HC.SDT.00060) Значение кода из справочника «Справочник комплектующих средств упаковки лекарственных препаратов».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Наименование комплектующего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комплектующего, входящего в упаковку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M.HC.SDE.00005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csdo:Name40Type (M.SDT.00069)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40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Код вида вторичной (потребительской) упаковки лекарственного средства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вторичной (потребительской) упаковки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(M.HC.SDT.00023)</w:t>
            </w:r>
            <w:r>
              <w:br/>
            </w:r>
            <w:r>
              <w:rPr>
                <w:rFonts w:ascii="Times New Roman"/>
                <w:b w:val="false"/>
                <w:i w:val="false"/>
                <w:color w:val="000000"/>
                <w:sz w:val="20"/>
              </w:rPr>
              <w:t>
</w:t>
            </w:r>
            <w:r>
              <w:rPr>
                <w:rFonts w:ascii="Times New Roman"/>
                <w:b w:val="false"/>
                <w:i w:val="false"/>
                <w:color w:val="000000"/>
                <w:sz w:val="20"/>
              </w:rPr>
              <w:t>Значение кода из классификатора «Классификатор видов вторичных (потребительских) упаковок лекарственных средств».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Наименование вида вторичной (потребительской) упаковки лекарственного средства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вида вторичной (потребительской) упаковки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Признак наличия набора упакованных единиц во вторичной упаковке лекарственного препарата (hcsdo:)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набора упакованных единиц во вторичной упаковке лекарственного препарата:</w:t>
            </w:r>
          </w:p>
          <w:p>
            <w:pPr>
              <w:spacing w:after="20"/>
              <w:ind w:left="20"/>
              <w:jc w:val="both"/>
            </w:pPr>
            <w:r>
              <w:rPr>
                <w:rFonts w:ascii="Times New Roman"/>
                <w:b w:val="false"/>
                <w:i w:val="false"/>
                <w:color w:val="000000"/>
                <w:sz w:val="20"/>
              </w:rPr>
              <w:t>1 – лекарственный препарат является набором;</w:t>
            </w:r>
          </w:p>
          <w:p>
            <w:pPr>
              <w:spacing w:after="20"/>
              <w:ind w:left="20"/>
              <w:jc w:val="both"/>
            </w:pPr>
            <w:r>
              <w:rPr>
                <w:rFonts w:ascii="Times New Roman"/>
                <w:b w:val="false"/>
                <w:i w:val="false"/>
                <w:color w:val="000000"/>
                <w:sz w:val="20"/>
              </w:rPr>
              <w:t>0 – лекарственный препарат не является набором</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M.HC.SDE.00619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 (M.BDT.00013) Одно из двух значений: «true» (истина) или «false» (ложь)</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 Сведения о группе товаров (hccdo:ConsignmentDetails)</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серии или партии лекарственного препарата, указанные на упаковке недоброкачественного, фальсифицированного и (или) контрафактного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M.HC.CDE.00094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(M.HC.CDT.00081)</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Номер партии лекарственного препарата (hcsdo:ConsignmentNumberId)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партии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M.HC.SDE.00817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Количество товара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партии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(M.SDT.00122)</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 кол-во цифр: 24.</w:t>
            </w:r>
            <w:r>
              <w:br/>
            </w:r>
            <w:r>
              <w:rPr>
                <w:rFonts w:ascii="Times New Roman"/>
                <w:b w:val="false"/>
                <w:i w:val="false"/>
                <w:color w:val="000000"/>
                <w:sz w:val="20"/>
              </w:rPr>
              <w:t>
</w:t>
            </w:r>
            <w:r>
              <w:rPr>
                <w:rFonts w:ascii="Times New Roman"/>
                <w:b w:val="false"/>
                <w:i w:val="false"/>
                <w:color w:val="000000"/>
                <w:sz w:val="20"/>
              </w:rPr>
              <w:t>Макс. кол-во дроб. цифр: 6</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единица измерения (атрибут measurement)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единицы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(M.SDT.00074) Буквенно-цифровой код. Шаблон: [0-9A-Z]{2,3}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идентификатор классификатора (атрибут measurement)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классификатора единиц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Сведения о дистрибьюторе (поставщике) (hccdo:DistributorDetails)</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поставщике лекарственного средства указанной серии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ccdo:BusinessEntityDetailsType (M.CDT.00061)</w:t>
            </w:r>
          </w:p>
          <w:p>
            <w:pPr>
              <w:spacing w:after="20"/>
              <w:ind w:left="20"/>
              <w:jc w:val="both"/>
            </w:pP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Код страны</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страны регистрации хозяйствующего субъекта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csdo:UnifiedCountryCodeType (M.SDT.00112) 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а)идентификатор справочника (классификатора)(атрибут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Наименование хозяйствующего субъекта</w:t>
            </w:r>
          </w:p>
          <w:p>
            <w:pPr>
              <w:spacing w:after="20"/>
              <w:ind w:left="20"/>
              <w:jc w:val="both"/>
            </w:pPr>
            <w:r>
              <w:rPr>
                <w:rFonts w:ascii="Times New Roman"/>
                <w:b w:val="false"/>
                <w:i w:val="false"/>
                <w:color w:val="000000"/>
                <w:sz w:val="20"/>
              </w:rPr>
              <w:t>(csdo:BusinessEntityName)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хозяйствующего субъекта или фамилия, имя и отчество физического лица, ведущего хозяйственную деятельность</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Краткое наименование хозяйствующего субъекта</w:t>
            </w:r>
          </w:p>
          <w:p>
            <w:pPr>
              <w:spacing w:after="20"/>
              <w:ind w:left="20"/>
              <w:jc w:val="both"/>
            </w:pPr>
            <w:r>
              <w:rPr>
                <w:rFonts w:ascii="Times New Roman"/>
                <w:b w:val="false"/>
                <w:i w:val="false"/>
                <w:color w:val="000000"/>
                <w:sz w:val="20"/>
              </w:rPr>
              <w:t>(csdo:BusinessEntityBriefName)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Код организационно-правовой формы (csdo:BusinessEntityTypeCode)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организационно-правовой формы, в которой зарегистрирован хозяйствующий субъект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csdo:UnifiedCode20Type (M.SDT.00140) 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Наименование организационно-правовой формы (csdo:BusinessEntityTypeName)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организационно-правовой формы, в которой зарегистрирован хозяйствующий субъект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Идентификатор хозяйствующего субъекта (csdo:BusinessEntityId)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(код) записи по реестру (регистру), присвоенный при государственной регистрации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csdo:BusinessEntityIdType (M.SDT.00157) 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метод идентификации (атрибут kind)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метод идентификации хозяйствующих субъектов</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csdo:BusinessEntityIdKindIdType (M.SDT.00158) Значение идентификатора из справочника методов идентификации хозяйствующих субъектов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Уникальный идентификационный таможенный номе  (csdo:UniqueCustomsNumberId)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уникальный идентификационный номер хозяйствующего субъекта, предназначенный для целей таможенного контроля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Идентификатор налогоплательщика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хозяйствующего субъекта в реестре налогоплательщиков страны регистрации налогоплательщика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csdo:TaxpayerIdType (M.SDT.00025) 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идентифицирующий причину постановки хозяйствующего субъекта на налоговый учет в Российской Федерации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Шаблон: \d{9}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 Адрес (ccdo:)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 хозяйствующего субъекта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ccdo:SubjectAddressDetailsType (M.CDT.00064)</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*.3.10.1. Код вида адреса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адреса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*.3.10.2. Код страны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страны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 (атрибут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*.3.10.3. Код территории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единицы административно-территориального деления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*.3.10.4. Регио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единицы административно-территориального деления первого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*.3.10.5. Район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единицы административно-территориального деления второго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*.3.10.6. Город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города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*.3.10.7. Населенный пункт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населенного пункта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*.3.10.8. Улица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элемента улично-дорожной сети городской инфраструктуры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*.3.10.9.?Номер дома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дома, корпуса, строения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*.3.10.10. Номер помещении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офиса или квартиры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*.3.10.11. Почтовый индекс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почтовый индекс предприятия почтовой связи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Шаблон: [A-Z0-9][A-Z0-9 -]{1,8}[A-Z0-9]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*.3.10.12. Номер абонентского ящика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абонентского ящика на предприятии почтовой связи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 Контактный реквизит (ccdo:)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реквизит хозяйствующего субъекта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ccdo:CommunicationDetailsType (M.CDT.00003)</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*.3.11.1. Код вида связи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средства (канала) связи (телефон, факс, электронная почта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*.3.11.2. Наименование вида связи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вида средства (канала) связи (телефон, факс, электронная почта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*.3.11.3. Идентификатор канала связи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последовательность символов, идентифицирующая канал связи (указание номера телефона, факса, адреса электронной почты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Сведения о серии лекарственного препарат  (hccdo:BatchDetails)</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серии лекарственного средста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M.HC.CDE.00290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(M.HC.CDT.00271)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Номер серии лекарственного препарата (hcsdo:BatchNumberId)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серии, указанный на упаковке недоброкачественного, фальсифицированного и (или) контрафактного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Количество товар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объем серии лекарственного средства, указанный в документе, подтверждающем проведение испытаний качества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(M.SDT.00122)</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 кол-во цифр: 24.</w:t>
            </w:r>
            <w:r>
              <w:br/>
            </w:r>
            <w:r>
              <w:rPr>
                <w:rFonts w:ascii="Times New Roman"/>
                <w:b w:val="false"/>
                <w:i w:val="false"/>
                <w:color w:val="000000"/>
                <w:sz w:val="20"/>
              </w:rPr>
              <w:t>
</w:t>
            </w:r>
            <w:r>
              <w:rPr>
                <w:rFonts w:ascii="Times New Roman"/>
                <w:b w:val="false"/>
                <w:i w:val="false"/>
                <w:color w:val="000000"/>
                <w:sz w:val="20"/>
              </w:rPr>
              <w:t>Макс. кол-во дроб. цифр: 6</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единица измерении (атрибут measurement)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единицы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(M.SDT.00074)</w:t>
            </w:r>
            <w:r>
              <w:br/>
            </w:r>
            <w:r>
              <w:rPr>
                <w:rFonts w:ascii="Times New Roman"/>
                <w:b w:val="false"/>
                <w:i w:val="false"/>
                <w:color w:val="000000"/>
                <w:sz w:val="20"/>
              </w:rPr>
              <w:t>
</w:t>
            </w:r>
            <w:r>
              <w:rPr>
                <w:rFonts w:ascii="Times New Roman"/>
                <w:b w:val="false"/>
                <w:i w:val="false"/>
                <w:color w:val="000000"/>
                <w:sz w:val="20"/>
              </w:rPr>
              <w:t>Буквенно-цифровой код.</w:t>
            </w:r>
            <w:r>
              <w:br/>
            </w:r>
            <w:r>
              <w:rPr>
                <w:rFonts w:ascii="Times New Roman"/>
                <w:b w:val="false"/>
                <w:i w:val="false"/>
                <w:color w:val="000000"/>
                <w:sz w:val="20"/>
              </w:rPr>
              <w:t>
</w:t>
            </w:r>
            <w:r>
              <w:rPr>
                <w:rFonts w:ascii="Times New Roman"/>
                <w:b w:val="false"/>
                <w:i w:val="false"/>
                <w:color w:val="000000"/>
                <w:sz w:val="20"/>
              </w:rPr>
              <w:t>Шаблон: [0-9A-Z]{2,3}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идентификатор классификатора (атрибут measurementList)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классификатора единиц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 Дата производства</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производства, указанная на упаковке недоброкачественного, фальсифицированного и (или) контрафактного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M.HC.SDE.00585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bdt:DateType (M.BDT.00005)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 Конечная дата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истечения срока годности, указанная на упаковке недоброкачественного, фальсифицированного и (или) контрафактного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bdt:DateType (M.BDT.00005)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2.2.10. Сведения о производителе (hccdo:)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производителе, указанном на вторичной упаковке недоброкачественного, фальсифицированного и (или) контрафактного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M.HC.CDE.00304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ccdo:BusinessEntityDetailsType (M.CDT.00061)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Код страны</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страны регистрации хозяйствующего субъекта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csdo:UnifiedCountryCodeType (M.SDT.00112) 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 (атрибут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Наименование хозяйствующего субъекта (csdo:BusinessEntityName)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хозяйствующего субъекта или фамилия, имя и отчество физического лица, ведущего хозяйственную деятельность</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Краткое наименование хозяйствующего субъекта</w:t>
            </w:r>
          </w:p>
          <w:p>
            <w:pPr>
              <w:spacing w:after="20"/>
              <w:ind w:left="20"/>
              <w:jc w:val="both"/>
            </w:pPr>
            <w:r>
              <w:rPr>
                <w:rFonts w:ascii="Times New Roman"/>
                <w:b w:val="false"/>
                <w:i w:val="false"/>
                <w:color w:val="000000"/>
                <w:sz w:val="20"/>
              </w:rPr>
              <w:t>(csdo:BusinessEntityBriefName)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Код организационно-правовой формы</w:t>
            </w:r>
          </w:p>
          <w:p>
            <w:pPr>
              <w:spacing w:after="20"/>
              <w:ind w:left="20"/>
              <w:jc w:val="both"/>
            </w:pPr>
            <w:r>
              <w:rPr>
                <w:rFonts w:ascii="Times New Roman"/>
                <w:b w:val="false"/>
                <w:i w:val="false"/>
                <w:color w:val="000000"/>
                <w:sz w:val="20"/>
              </w:rPr>
              <w:t>(csdo:BusinessEntityTypeCode)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организационно-правовой формы, в которой зарегистрирован хозяйствующий субъект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csdo:UnifiedCode20Type (M.SDT.00140) 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 (атрибут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Наименование организационно-правовой формы</w:t>
            </w:r>
          </w:p>
          <w:p>
            <w:pPr>
              <w:spacing w:after="20"/>
              <w:ind w:left="20"/>
              <w:jc w:val="both"/>
            </w:pPr>
            <w:r>
              <w:rPr>
                <w:rFonts w:ascii="Times New Roman"/>
                <w:b w:val="false"/>
                <w:i w:val="false"/>
                <w:color w:val="000000"/>
                <w:sz w:val="20"/>
              </w:rPr>
              <w:t>(csdo:BusinessEntityTypeName)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организационно-правовой формы, в которой зарегистрирован хозяйствующий субъект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Идентификатор хозяйствующего субъекта (csdo:BusinessEntityId)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(код) записи по реестру (регистру), присвоенный при государственной регистрации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метод идентификации</w:t>
            </w:r>
          </w:p>
          <w:p>
            <w:pPr>
              <w:spacing w:after="20"/>
              <w:ind w:left="20"/>
              <w:jc w:val="both"/>
            </w:pPr>
            <w:r>
              <w:rPr>
                <w:rFonts w:ascii="Times New Roman"/>
                <w:b w:val="false"/>
                <w:i w:val="false"/>
                <w:color w:val="000000"/>
                <w:sz w:val="20"/>
              </w:rPr>
              <w:t>(атрибут kind)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метод идентификации хозяйствующих субъектов</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Уникальный идентификационный таможенный номер (csdo:UniqueCustomsNumberId)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уникальный идентификационный номер хозяйствующего субъекта, предназначенный для целей таможенного контроля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Идентификатор налогоплательщика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хозяйствующего субъекта в реестре налогоплательщиков страны регистрации налогоплательщика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Код причины постановки на учет (csdo:TaxRegistrationReasonCode)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идентифицирующий причину постановки хозяйствующего субъекта на налоговый учет в Российской Федерации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Шаблон: \d{9}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Адрес (ccdo:)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 хозяйствующего субъекта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ccdo:SubjectAddressDetailsType (M.CDT.00064)</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 Код вида адреса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адреса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Код страны</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страны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 (атрибут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 Код территории</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единицы административно-территориального деления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 Регион (csdo:)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единицы административно-территориального деления первого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 Район</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единицы административно-территориального деления второго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Город</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города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 Населенный пункт</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населенного пункта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 Улица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элемента улично-дорожной сети городской инфраструктуры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 Номер дома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дома, корпуса, строения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 Номер помещения</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офиса или квартиры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 Почтовый индекс</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почтовый индекс предприятия почтовой связи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Шаблон: [A-Z0-9][A-Z0-9 -]{1,8}[A-Z0-9]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 Номер абонентского ящика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абонентского ящика на предприятии почтовой связи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Контактный реквизит</w:t>
            </w:r>
          </w:p>
          <w:p>
            <w:pPr>
              <w:spacing w:after="20"/>
              <w:ind w:left="20"/>
              <w:jc w:val="both"/>
            </w:pPr>
            <w:r>
              <w:rPr>
                <w:rFonts w:ascii="Times New Roman"/>
                <w:b w:val="false"/>
                <w:i w:val="false"/>
                <w:color w:val="000000"/>
                <w:sz w:val="20"/>
              </w:rPr>
              <w:t>(ccdo:)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реквизит хозяйствующего субъекта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ccdo:CommunicationDetailsType (M.CDT.00003)</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 Код вида связи</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средства (канала) связи (телефон, факс, электронная почта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Наименование вида связи</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вида средства (канала) связи (телефон, факс, электронная почта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 Идентификатор канала связи</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последовательность символов, идентифицирующая канал связи (указание номера телефона, факса, адреса электронной почты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2.2.11. Сведения о держателе (заявителе) регистрационного удостоверения</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держателе регистрационного удостоверения на лекарственный препарат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ccdo:BusinessEntityDetailsType (M.CDT.00061)</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Код страны</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страны регистрации хозяйствующего субъекта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w:t>
            </w:r>
          </w:p>
          <w:p>
            <w:pPr>
              <w:spacing w:after="20"/>
              <w:ind w:left="20"/>
              <w:jc w:val="both"/>
            </w:pPr>
            <w:r>
              <w:rPr>
                <w:rFonts w:ascii="Times New Roman"/>
                <w:b w:val="false"/>
                <w:i w:val="false"/>
                <w:color w:val="000000"/>
                <w:sz w:val="20"/>
              </w:rPr>
              <w:t>(атрибут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Наименование хозяйствующего субъекта</w:t>
            </w:r>
          </w:p>
          <w:p>
            <w:pPr>
              <w:spacing w:after="20"/>
              <w:ind w:left="20"/>
              <w:jc w:val="both"/>
            </w:pPr>
            <w:r>
              <w:rPr>
                <w:rFonts w:ascii="Times New Roman"/>
                <w:b w:val="false"/>
                <w:i w:val="false"/>
                <w:color w:val="000000"/>
                <w:sz w:val="20"/>
              </w:rPr>
              <w:t>(csdo:BusinessEntityName)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полное наименование хозяйствующего субъекта или фамилия, имя и отчество физического лица, ведущего хозяйственную деятельность</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Краткое наименование хозяйствующего субъекта</w:t>
            </w:r>
          </w:p>
          <w:p>
            <w:pPr>
              <w:spacing w:after="20"/>
              <w:ind w:left="20"/>
              <w:jc w:val="both"/>
            </w:pPr>
            <w:r>
              <w:rPr>
                <w:rFonts w:ascii="Times New Roman"/>
                <w:b w:val="false"/>
                <w:i w:val="false"/>
                <w:color w:val="000000"/>
                <w:sz w:val="20"/>
              </w:rPr>
              <w:t>(csdo:BusinessEntityBriefName)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Код организационно-правовой формы</w:t>
            </w:r>
          </w:p>
          <w:p>
            <w:pPr>
              <w:spacing w:after="20"/>
              <w:ind w:left="20"/>
              <w:jc w:val="both"/>
            </w:pPr>
            <w:r>
              <w:rPr>
                <w:rFonts w:ascii="Times New Roman"/>
                <w:b w:val="false"/>
                <w:i w:val="false"/>
                <w:color w:val="000000"/>
                <w:sz w:val="20"/>
              </w:rPr>
              <w:t>(csdo:BusinessEntityTypeCode)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организационно-правовой формы, в которой зарегистрирован хозяйствующий субъект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Наименование организационно-правовой формы</w:t>
            </w:r>
            <w:r>
              <w:br/>
            </w:r>
            <w:r>
              <w:rPr>
                <w:rFonts w:ascii="Times New Roman"/>
                <w:b w:val="false"/>
                <w:i w:val="false"/>
                <w:color w:val="000000"/>
                <w:sz w:val="20"/>
              </w:rPr>
              <w:t>
</w:t>
            </w:r>
            <w:r>
              <w:rPr>
                <w:rFonts w:ascii="Times New Roman"/>
                <w:b w:val="false"/>
                <w:i w:val="false"/>
                <w:color w:val="000000"/>
                <w:sz w:val="20"/>
              </w:rPr>
              <w:t>(csdo:BusinessEntityTypeName)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организационно-правовой формы, в которой зарегистрирован хозяйствующий субъект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Идентификатор хозяйствующего субъекта</w:t>
            </w:r>
            <w:r>
              <w:br/>
            </w:r>
            <w:r>
              <w:rPr>
                <w:rFonts w:ascii="Times New Roman"/>
                <w:b w:val="false"/>
                <w:i w:val="false"/>
                <w:color w:val="000000"/>
                <w:sz w:val="20"/>
              </w:rPr>
              <w:t>
</w:t>
            </w:r>
            <w:r>
              <w:rPr>
                <w:rFonts w:ascii="Times New Roman"/>
                <w:b w:val="false"/>
                <w:i w:val="false"/>
                <w:color w:val="000000"/>
                <w:sz w:val="20"/>
              </w:rPr>
              <w:t>(csdo:BusinessEntityId)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(код) записи по реестру (регистру), присвоенный при государственной регистрации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метод идентификации</w:t>
            </w:r>
            <w:r>
              <w:br/>
            </w:r>
            <w:r>
              <w:rPr>
                <w:rFonts w:ascii="Times New Roman"/>
                <w:b w:val="false"/>
                <w:i w:val="false"/>
                <w:color w:val="000000"/>
                <w:sz w:val="20"/>
              </w:rPr>
              <w:t>
</w:t>
            </w:r>
            <w:r>
              <w:rPr>
                <w:rFonts w:ascii="Times New Roman"/>
                <w:b w:val="false"/>
                <w:i w:val="false"/>
                <w:color w:val="000000"/>
                <w:sz w:val="20"/>
              </w:rPr>
              <w:t>(атрибут kind)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метод идентификации хозяйствующих субъектов</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Уникальный идентификационный таможенный номер</w:t>
            </w:r>
            <w:r>
              <w:br/>
            </w:r>
            <w:r>
              <w:rPr>
                <w:rFonts w:ascii="Times New Roman"/>
                <w:b w:val="false"/>
                <w:i w:val="false"/>
                <w:color w:val="000000"/>
                <w:sz w:val="20"/>
              </w:rPr>
              <w:t>
</w:t>
            </w:r>
            <w:r>
              <w:rPr>
                <w:rFonts w:ascii="Times New Roman"/>
                <w:b w:val="false"/>
                <w:i w:val="false"/>
                <w:color w:val="000000"/>
                <w:sz w:val="20"/>
              </w:rPr>
              <w:t>(csdo:UniqueCustomsNumberId)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уникальный идентификационный номер хозяйствующего субъекта, предназначенный для целей таможенного контроля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Идентификатор налогоплательщика</w:t>
            </w:r>
            <w:r>
              <w:br/>
            </w:r>
            <w:r>
              <w:rPr>
                <w:rFonts w:ascii="Times New Roman"/>
                <w:b w:val="false"/>
                <w:i w:val="false"/>
                <w:color w:val="000000"/>
                <w:sz w:val="20"/>
              </w:rPr>
              <w:t>
</w:t>
            </w: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хозяйствующего субъекта в реестре налогоплательщиков страны регистрации налогоплательщика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Код причины постановки на учет</w:t>
            </w:r>
            <w:r>
              <w:br/>
            </w:r>
            <w:r>
              <w:rPr>
                <w:rFonts w:ascii="Times New Roman"/>
                <w:b w:val="false"/>
                <w:i w:val="false"/>
                <w:color w:val="000000"/>
                <w:sz w:val="20"/>
              </w:rPr>
              <w:t>
</w:t>
            </w:r>
            <w:r>
              <w:rPr>
                <w:rFonts w:ascii="Times New Roman"/>
                <w:b w:val="false"/>
                <w:i w:val="false"/>
                <w:color w:val="000000"/>
                <w:sz w:val="20"/>
              </w:rPr>
              <w:t>(csdo:TaxRegistrationReasonCode)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идентифицирующий причину постановки хозяйствующего субъекта на налоговый учет в Российской Федерации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Шаблон: \d{9}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Адрес</w:t>
            </w:r>
            <w:r>
              <w:br/>
            </w:r>
            <w:r>
              <w:rPr>
                <w:rFonts w:ascii="Times New Roman"/>
                <w:b w:val="false"/>
                <w:i w:val="false"/>
                <w:color w:val="000000"/>
                <w:sz w:val="20"/>
              </w:rPr>
              <w:t>
</w:t>
            </w:r>
            <w:r>
              <w:rPr>
                <w:rFonts w:ascii="Times New Roman"/>
                <w:b w:val="false"/>
                <w:i w:val="false"/>
                <w:color w:val="000000"/>
                <w:sz w:val="20"/>
              </w:rPr>
              <w:t>(ccdo:)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адрес хозяйствующего субъекта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ccdo:SubjectAddressDetailsType (M.CDT.00064)</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 Код вида адреса</w:t>
            </w:r>
            <w:r>
              <w:br/>
            </w:r>
            <w:r>
              <w:rPr>
                <w:rFonts w:ascii="Times New Roman"/>
                <w:b w:val="false"/>
                <w:i w:val="false"/>
                <w:color w:val="000000"/>
                <w:sz w:val="20"/>
              </w:rPr>
              <w:t>
</w:t>
            </w: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адреса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 Код страны</w:t>
            </w:r>
            <w:r>
              <w:br/>
            </w:r>
            <w:r>
              <w:rPr>
                <w:rFonts w:ascii="Times New Roman"/>
                <w:b w:val="false"/>
                <w:i w:val="false"/>
                <w:color w:val="000000"/>
                <w:sz w:val="20"/>
              </w:rPr>
              <w:t>
</w:t>
            </w: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страны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в соответствии с классификатором стран мира, который определен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идентификатор справочника (классификатора) (атрибут 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справочника (классификатора), в соответствии с которым указан код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 Код территории</w:t>
            </w:r>
            <w:r>
              <w:br/>
            </w:r>
            <w:r>
              <w:rPr>
                <w:rFonts w:ascii="Times New Roman"/>
                <w:b w:val="false"/>
                <w:i w:val="false"/>
                <w:color w:val="000000"/>
                <w:sz w:val="20"/>
              </w:rPr>
              <w:t>
</w:t>
            </w: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 единицы административно-территориального деления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 Регион</w:t>
            </w:r>
            <w:r>
              <w:br/>
            </w:r>
            <w:r>
              <w:rPr>
                <w:rFonts w:ascii="Times New Roman"/>
                <w:b w:val="false"/>
                <w:i w:val="false"/>
                <w:color w:val="000000"/>
                <w:sz w:val="20"/>
              </w:rPr>
              <w:t>
</w:t>
            </w: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единицы административно-территориального деления первого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 Район</w:t>
            </w:r>
            <w:r>
              <w:br/>
            </w:r>
            <w:r>
              <w:rPr>
                <w:rFonts w:ascii="Times New Roman"/>
                <w:b w:val="false"/>
                <w:i w:val="false"/>
                <w:color w:val="000000"/>
                <w:sz w:val="20"/>
              </w:rPr>
              <w:t>
</w:t>
            </w: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единицы административно-территориального деления второго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 Город</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города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 Населенный пункт</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населенного пункта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 Улица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элемента улично-дорожной сети городской инфраструктуры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 Номер дома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дома, корпуса, строения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 Номер помещения</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офиса или квартиры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 Почтовый индекс</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почтовый индекс предприятия почтовой связи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Шаблон: [A-Z0-9][A-Z0-9 -]{1,8}[A-Z0-9]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 Номер абонентского ящика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абонентского ящика на предприятии почтовой связи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Контактный реквизит</w:t>
            </w:r>
          </w:p>
          <w:p>
            <w:pPr>
              <w:spacing w:after="20"/>
              <w:ind w:left="20"/>
              <w:jc w:val="both"/>
            </w:pPr>
            <w:r>
              <w:rPr>
                <w:rFonts w:ascii="Times New Roman"/>
                <w:b w:val="false"/>
                <w:i w:val="false"/>
                <w:color w:val="000000"/>
                <w:sz w:val="20"/>
              </w:rPr>
              <w:t>(ccdo:)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контактный реквизит хозяйствующего субъекта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ccdo:CommunicationDetailsType (M.CDT.00003)</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 Код вида связи</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средства (канала) связи (телефон, факс, электронная почта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 Наименование вида связи</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вида средства (канала) связи (телефон, факс, электронная почта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 Идентификатор канала связи</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последовательность символов, идентифицирующая канал связи (указание номера телефона, факса, адреса электронной почты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2.2.12. Количество выявленных упаковок недоброкачественного, фальсифицированного или контрафактного лекарственного средства</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выявленных упаковок недоброкачественного, фальсифицированного или контрафактного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csdo:UnifiedPhysicalMeasureType (M.SDT.00122)</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 кол-во цифр: 24.</w:t>
            </w:r>
            <w:r>
              <w:br/>
            </w:r>
            <w:r>
              <w:rPr>
                <w:rFonts w:ascii="Times New Roman"/>
                <w:b w:val="false"/>
                <w:i w:val="false"/>
                <w:color w:val="000000"/>
                <w:sz w:val="20"/>
              </w:rPr>
              <w:t>
</w:t>
            </w:r>
            <w:r>
              <w:rPr>
                <w:rFonts w:ascii="Times New Roman"/>
                <w:b w:val="false"/>
                <w:i w:val="false"/>
                <w:color w:val="000000"/>
                <w:sz w:val="20"/>
              </w:rPr>
              <w:t>Макс. кол-во дроб. цифр: 6</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единица измерения</w:t>
            </w:r>
          </w:p>
          <w:p>
            <w:pPr>
              <w:spacing w:after="20"/>
              <w:ind w:left="20"/>
              <w:jc w:val="both"/>
            </w:pPr>
            <w:r>
              <w:rPr>
                <w:rFonts w:ascii="Times New Roman"/>
                <w:b w:val="false"/>
                <w:i w:val="false"/>
                <w:color w:val="000000"/>
                <w:sz w:val="20"/>
              </w:rPr>
              <w:t>(атрибут measurement)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единицы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 (M.SDT.00074)</w:t>
            </w:r>
            <w:r>
              <w:br/>
            </w:r>
            <w:r>
              <w:rPr>
                <w:rFonts w:ascii="Times New Roman"/>
                <w:b w:val="false"/>
                <w:i w:val="false"/>
                <w:color w:val="000000"/>
                <w:sz w:val="20"/>
              </w:rPr>
              <w:t>
</w:t>
            </w:r>
            <w:r>
              <w:rPr>
                <w:rFonts w:ascii="Times New Roman"/>
                <w:b w:val="false"/>
                <w:i w:val="false"/>
                <w:color w:val="000000"/>
                <w:sz w:val="20"/>
              </w:rPr>
              <w:t>Буквенно-цифровой код.</w:t>
            </w:r>
            <w:r>
              <w:br/>
            </w:r>
            <w:r>
              <w:rPr>
                <w:rFonts w:ascii="Times New Roman"/>
                <w:b w:val="false"/>
                <w:i w:val="false"/>
                <w:color w:val="000000"/>
                <w:sz w:val="20"/>
              </w:rPr>
              <w:t>
</w:t>
            </w:r>
            <w:r>
              <w:rPr>
                <w:rFonts w:ascii="Times New Roman"/>
                <w:b w:val="false"/>
                <w:i w:val="false"/>
                <w:color w:val="000000"/>
                <w:sz w:val="20"/>
              </w:rPr>
              <w:t>Шаблон: [0-9A-Z]{2,3}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идентификатор классификатора</w:t>
            </w:r>
          </w:p>
          <w:p>
            <w:pPr>
              <w:spacing w:after="20"/>
              <w:ind w:left="20"/>
              <w:jc w:val="both"/>
            </w:pPr>
            <w:r>
              <w:rPr>
                <w:rFonts w:ascii="Times New Roman"/>
                <w:b w:val="false"/>
                <w:i w:val="false"/>
                <w:color w:val="000000"/>
                <w:sz w:val="20"/>
              </w:rPr>
              <w:t>(атрибут measurement)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классификатора единиц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csdo:ReferenceDataIdType (M.SDT.00091)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2.2.13. Сведения о контролируемой организации</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контролируемой организации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M.HC.CDE.00752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(M.HC.CDT.00398)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Код вида контролируемой организации</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вида контролируемой организации, где было выявлено недоброкачественное, фальсифицированное, контрафактное лекарственное средство</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M.HC.SDE.00316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(M.HC.SDT.00075)</w:t>
            </w:r>
            <w:r>
              <w:br/>
            </w:r>
            <w:r>
              <w:rPr>
                <w:rFonts w:ascii="Times New Roman"/>
                <w:b w:val="false"/>
                <w:i w:val="false"/>
                <w:color w:val="000000"/>
                <w:sz w:val="20"/>
              </w:rPr>
              <w:t>
</w:t>
            </w:r>
            <w:r>
              <w:rPr>
                <w:rFonts w:ascii="Times New Roman"/>
                <w:b w:val="false"/>
                <w:i w:val="false"/>
                <w:color w:val="000000"/>
                <w:sz w:val="20"/>
              </w:rPr>
              <w:t>Значение кода из справочника «Справочник видов контролируемых организаций».</w:t>
            </w:r>
            <w:r>
              <w:br/>
            </w:r>
            <w:r>
              <w:rPr>
                <w:rFonts w:ascii="Times New Roman"/>
                <w:b w:val="false"/>
                <w:i w:val="false"/>
                <w:color w:val="000000"/>
                <w:sz w:val="20"/>
              </w:rPr>
              <w:t>
</w:t>
            </w:r>
            <w:r>
              <w:rPr>
                <w:rFonts w:ascii="Times New Roman"/>
                <w:b w:val="false"/>
                <w:i w:val="false"/>
                <w:color w:val="000000"/>
                <w:sz w:val="20"/>
              </w:rPr>
              <w:t>Мин. длина: 1.Макс.</w:t>
            </w:r>
            <w:r>
              <w:br/>
            </w:r>
            <w:r>
              <w:rPr>
                <w:rFonts w:ascii="Times New Roman"/>
                <w:b w:val="false"/>
                <w:i w:val="false"/>
                <w:color w:val="000000"/>
                <w:sz w:val="20"/>
              </w:rPr>
              <w:t>
</w:t>
            </w:r>
            <w:r>
              <w:rPr>
                <w:rFonts w:ascii="Times New Roman"/>
                <w:b w:val="false"/>
                <w:i w:val="false"/>
                <w:color w:val="000000"/>
                <w:sz w:val="20"/>
              </w:rPr>
              <w:t>длина: 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Наименование вида контролируемой организации</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вида контролируемой организации, где было выявлено недоброкачественное, фальсифицированное, контрафактное лекарственное средство</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M.HC.SDE.00418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2.2.14. Наименование уполномоченного органа государства-члена</w:t>
            </w:r>
          </w:p>
          <w:p>
            <w:pPr>
              <w:spacing w:after="20"/>
              <w:ind w:left="20"/>
              <w:jc w:val="both"/>
            </w:pPr>
            <w:r>
              <w:rPr>
                <w:rFonts w:ascii="Times New Roman"/>
                <w:b w:val="false"/>
                <w:i w:val="false"/>
                <w:color w:val="000000"/>
                <w:sz w:val="20"/>
              </w:rPr>
              <w:t>(csdo:AuthorityName)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таможенного органа, выявившего недоброкачественное, фальсифицированное, контрафактное лекарственное средство</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2.2.15. Сведения о показателе нормативного документа по качеству, по которому выявлены несоответствия</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показателе нормативного документа по качеству, по которому выявлены несоответствия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M.HC.CDE.00096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(M.HC.CDT.00083)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Код показателя несоответствия качества</w:t>
            </w:r>
          </w:p>
          <w:p>
            <w:pPr>
              <w:spacing w:after="20"/>
              <w:ind w:left="20"/>
              <w:jc w:val="both"/>
            </w:pPr>
            <w:r>
              <w:rPr>
                <w:rFonts w:ascii="Times New Roman"/>
                <w:b w:val="false"/>
                <w:i w:val="false"/>
                <w:color w:val="000000"/>
                <w:sz w:val="20"/>
              </w:rPr>
              <w:t>(hcsdo:LowQualityCode)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показателя несоответствия качества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M.HC.SDE.00067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(M.HC.SDT.00005) Значение кода из классификатора «Классификатор показателей несоответствия качества лекарственных средств».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Наименование показателя несоответствия качества</w:t>
            </w:r>
          </w:p>
          <w:p>
            <w:pPr>
              <w:spacing w:after="20"/>
              <w:ind w:left="20"/>
              <w:jc w:val="both"/>
            </w:pPr>
            <w:r>
              <w:rPr>
                <w:rFonts w:ascii="Times New Roman"/>
                <w:b w:val="false"/>
                <w:i w:val="false"/>
                <w:color w:val="000000"/>
                <w:sz w:val="20"/>
              </w:rPr>
              <w:t>(hcsdo:LowQualityName)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показателя несоответствия качества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M.HC.SDE.00903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Примечание</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показатели нормативного документа по качеству, по которому выявлены несоответствия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2.2.16. Сведения о признаке фальсификации и (или) контрафактного происхождения лекарственного средства</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признаке фальсификации и (или) контрафактного происхождения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M.HC.CDE.00100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(M.HC.CDT.00087)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Описание</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признака фальсификации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Иллюстрация признака фальсифицированного или контрафактного лекарственного средства</w:t>
            </w:r>
          </w:p>
          <w:p>
            <w:pPr>
              <w:spacing w:after="20"/>
              <w:ind w:left="20"/>
              <w:jc w:val="both"/>
            </w:pPr>
            <w:r>
              <w:rPr>
                <w:rFonts w:ascii="Times New Roman"/>
                <w:b w:val="false"/>
                <w:i w:val="false"/>
                <w:color w:val="000000"/>
                <w:sz w:val="20"/>
              </w:rPr>
              <w:t>(hcsdo:)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иллюстрация фальсифицированного или контрафактного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M.HC.SDE.00308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 (M.HC.SDT.00070)</w:t>
            </w:r>
            <w:r>
              <w:br/>
            </w:r>
            <w:r>
              <w:rPr>
                <w:rFonts w:ascii="Times New Roman"/>
                <w:b w:val="false"/>
                <w:i w:val="false"/>
                <w:color w:val="000000"/>
                <w:sz w:val="20"/>
              </w:rPr>
              <w:t>
</w:t>
            </w:r>
            <w:r>
              <w:rPr>
                <w:rFonts w:ascii="Times New Roman"/>
                <w:b w:val="false"/>
                <w:i w:val="false"/>
                <w:color w:val="000000"/>
                <w:sz w:val="20"/>
              </w:rPr>
              <w:t>Размер файла не более 1 МБ.</w:t>
            </w:r>
            <w:r>
              <w:br/>
            </w:r>
            <w:r>
              <w:rPr>
                <w:rFonts w:ascii="Times New Roman"/>
                <w:b w:val="false"/>
                <w:i w:val="false"/>
                <w:color w:val="000000"/>
                <w:sz w:val="20"/>
              </w:rPr>
              <w:t>
</w:t>
            </w:r>
            <w:r>
              <w:rPr>
                <w:rFonts w:ascii="Times New Roman"/>
                <w:b w:val="false"/>
                <w:i w:val="false"/>
                <w:color w:val="000000"/>
                <w:sz w:val="20"/>
              </w:rPr>
              <w:t>Макс. длина: 1048576</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код формата данных</w:t>
            </w:r>
          </w:p>
          <w:p>
            <w:pPr>
              <w:spacing w:after="20"/>
              <w:ind w:left="20"/>
              <w:jc w:val="both"/>
            </w:pPr>
            <w:r>
              <w:rPr>
                <w:rFonts w:ascii="Times New Roman"/>
                <w:b w:val="false"/>
                <w:i w:val="false"/>
                <w:color w:val="000000"/>
                <w:sz w:val="20"/>
              </w:rPr>
              <w:t>(атрибут media)</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формата данных</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csdo:MediaTypeCodeType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спецификацией RFC 2046.</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255</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Сведения о действии, предпринятом государственным органом исполнительной власти</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действии, предпринятом государственным органом исполнительной власти, в компетенцию которого входит государственный надзор (контроль) за лекарственными средствами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M.HC.CDE.00682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(M.HC.CDT.00459)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 Описание</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действия, предпринятого государственным органом исполнительной власти, в компетенцию которого входит государственный надзор (контроль) за лекарственными средствами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csdo:Text4000Type (M.SDT.00088)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 Официальный документ</w:t>
            </w:r>
          </w:p>
          <w:p>
            <w:pPr>
              <w:spacing w:after="20"/>
              <w:ind w:left="20"/>
              <w:jc w:val="both"/>
            </w:pPr>
            <w:r>
              <w:rPr>
                <w:rFonts w:ascii="Times New Roman"/>
                <w:b w:val="false"/>
                <w:i w:val="false"/>
                <w:color w:val="000000"/>
                <w:sz w:val="20"/>
              </w:rPr>
              <w:t>(hccdo:)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документ, на основании которого приняты меры по предотвращению обращения фальсифицированного, контрафактного или не соответствующего требованиям по качеству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(M.HC.CDT.00006)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Номер документа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цифровое или буквенно-цифровое обозначение, присваиваемое документу при его регистрации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csdo:Id50Type (M.SDT.00093) 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Наименование документа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документа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 Нормализованная строка символов, не содержащая символов разрыва строки (#xA) и табуляции (#x9). 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Дата документа</w:t>
            </w:r>
          </w:p>
          <w:p>
            <w:pPr>
              <w:spacing w:after="20"/>
              <w:ind w:left="20"/>
              <w:jc w:val="both"/>
            </w:pPr>
            <w:r>
              <w:rPr>
                <w:rFonts w:ascii="Times New Roman"/>
                <w:b w:val="false"/>
                <w:i w:val="false"/>
                <w:color w:val="000000"/>
                <w:sz w:val="20"/>
              </w:rPr>
              <w:t>(csdo:)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подписания, утверждения или регистрации документа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bdt:DateType (M.BDT.00005)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Дата истечения срока действия документа</w:t>
            </w:r>
          </w:p>
          <w:p>
            <w:pPr>
              <w:spacing w:after="20"/>
              <w:ind w:left="20"/>
              <w:jc w:val="both"/>
            </w:pPr>
            <w:r>
              <w:rPr>
                <w:rFonts w:ascii="Times New Roman"/>
                <w:b w:val="false"/>
                <w:i w:val="false"/>
                <w:color w:val="000000"/>
                <w:sz w:val="20"/>
              </w:rPr>
              <w:t>(csdo:DocValidityDate)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окончания срока, в течение которого документ имеет силу</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bdt:DateType (M.BDT.00005)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Идентификатор уполномоченного органа государства-члена</w:t>
            </w:r>
          </w:p>
          <w:p>
            <w:pPr>
              <w:spacing w:after="20"/>
              <w:ind w:left="20"/>
              <w:jc w:val="both"/>
            </w:pPr>
            <w:r>
              <w:rPr>
                <w:rFonts w:ascii="Times New Roman"/>
                <w:b w:val="false"/>
                <w:i w:val="false"/>
                <w:color w:val="000000"/>
                <w:sz w:val="20"/>
              </w:rPr>
              <w:t>(csdo:AuthorityId)</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уполномоченного органа, выдавшего документ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csdo:Id20Type (M.SDT.00092) 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Наименование уполномоченного органа государства-члена</w:t>
            </w:r>
          </w:p>
          <w:p>
            <w:pPr>
              <w:spacing w:after="20"/>
              <w:ind w:left="20"/>
              <w:jc w:val="both"/>
            </w:pPr>
            <w:r>
              <w:rPr>
                <w:rFonts w:ascii="Times New Roman"/>
                <w:b w:val="false"/>
                <w:i w:val="false"/>
                <w:color w:val="000000"/>
                <w:sz w:val="20"/>
              </w:rPr>
              <w:t>(csdo:AuthorityName)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выдавшего документ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 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Документ в бинарном формате</w:t>
            </w:r>
          </w:p>
          <w:p>
            <w:pPr>
              <w:spacing w:after="20"/>
              <w:ind w:left="20"/>
              <w:jc w:val="both"/>
            </w:pPr>
            <w:r>
              <w:rPr>
                <w:rFonts w:ascii="Times New Roman"/>
                <w:b w:val="false"/>
                <w:i w:val="false"/>
                <w:color w:val="000000"/>
                <w:sz w:val="20"/>
              </w:rPr>
              <w:t>(csdo:DocBinaryText)</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документ в формате PDF</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bdt:BinaryTextType (M.BDT.00001) Конечная последовательность двоичных октетов (байтов)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Технологические характеристики записи общего ресурса</w:t>
            </w:r>
          </w:p>
          <w:p>
            <w:pPr>
              <w:spacing w:after="20"/>
              <w:ind w:left="20"/>
              <w:jc w:val="both"/>
            </w:pPr>
            <w:r>
              <w:rPr>
                <w:rFonts w:ascii="Times New Roman"/>
                <w:b w:val="false"/>
                <w:i w:val="false"/>
                <w:color w:val="000000"/>
                <w:sz w:val="20"/>
              </w:rPr>
              <w:t>(ccdo:ResourceItemStatusDetails)</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совокупность технологических сведений о записи общего ресурса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 (M.CDT.00033)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 Период действия</w:t>
            </w:r>
          </w:p>
          <w:p>
            <w:pPr>
              <w:spacing w:after="20"/>
              <w:ind w:left="20"/>
              <w:jc w:val="both"/>
            </w:pPr>
            <w:r>
              <w:rPr>
                <w:rFonts w:ascii="Times New Roman"/>
                <w:b w:val="false"/>
                <w:i w:val="false"/>
                <w:color w:val="000000"/>
                <w:sz w:val="20"/>
              </w:rPr>
              <w:t>(ccdo:)</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 действия записи общего ресурса (реестра, перечня, базы данных)</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ccdo:PeriodDetailsType (M.CDT.00026)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Начальная дата и время</w:t>
            </w:r>
          </w:p>
          <w:p>
            <w:pPr>
              <w:spacing w:after="20"/>
              <w:ind w:left="20"/>
              <w:jc w:val="both"/>
            </w:pPr>
            <w:r>
              <w:rPr>
                <w:rFonts w:ascii="Times New Roman"/>
                <w:b w:val="false"/>
                <w:i w:val="false"/>
                <w:color w:val="000000"/>
                <w:sz w:val="20"/>
              </w:rPr>
              <w:t>(csdo:StartDateTime)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начальная дата и время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Конечная дата и время</w:t>
            </w:r>
          </w:p>
          <w:p>
            <w:pPr>
              <w:spacing w:after="20"/>
              <w:ind w:left="20"/>
              <w:jc w:val="both"/>
            </w:pPr>
            <w:r>
              <w:rPr>
                <w:rFonts w:ascii="Times New Roman"/>
                <w:b w:val="false"/>
                <w:i w:val="false"/>
                <w:color w:val="000000"/>
                <w:sz w:val="20"/>
              </w:rPr>
              <w:t>(csdo:EndDateTime)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конечная дата и время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 Дата и время обновления</w:t>
            </w:r>
          </w:p>
          <w:p>
            <w:pPr>
              <w:spacing w:after="20"/>
              <w:ind w:left="20"/>
              <w:jc w:val="both"/>
            </w:pPr>
            <w:r>
              <w:rPr>
                <w:rFonts w:ascii="Times New Roman"/>
                <w:b w:val="false"/>
                <w:i w:val="false"/>
                <w:color w:val="000000"/>
                <w:sz w:val="20"/>
              </w:rPr>
              <w:t>(csdo:UpdateDateTime)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обновления записи общего ресурса (реестра, перечня, базы данных)</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bl>
    <w:bookmarkStart w:name="z391" w:id="333"/>
    <w:p>
      <w:pPr>
        <w:spacing w:after="0"/>
        <w:ind w:left="0"/>
        <w:jc w:val="both"/>
      </w:pPr>
      <w:r>
        <w:rPr>
          <w:rFonts w:ascii="Times New Roman"/>
          <w:b w:val="false"/>
          <w:i w:val="false"/>
          <w:color w:val="000000"/>
          <w:sz w:val="28"/>
        </w:rPr>
        <w:t>
      19. Описание структуры электронного документа (сведений) «Дополнительные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 (R.HC.MM.03.002) приведено в таблице 11.</w:t>
      </w:r>
    </w:p>
    <w:bookmarkEnd w:id="333"/>
    <w:bookmarkStart w:name="z392" w:id="334"/>
    <w:p>
      <w:pPr>
        <w:spacing w:after="0"/>
        <w:ind w:left="0"/>
        <w:jc w:val="both"/>
      </w:pPr>
      <w:r>
        <w:rPr>
          <w:rFonts w:ascii="Times New Roman"/>
          <w:b w:val="false"/>
          <w:i w:val="false"/>
          <w:color w:val="000000"/>
          <w:sz w:val="28"/>
        </w:rPr>
        <w:t>
Таблица 11</w:t>
      </w:r>
    </w:p>
    <w:bookmarkEnd w:id="334"/>
    <w:bookmarkStart w:name="z393" w:id="335"/>
    <w:p>
      <w:pPr>
        <w:spacing w:after="0"/>
        <w:ind w:left="0"/>
        <w:jc w:val="both"/>
      </w:pPr>
      <w:r>
        <w:rPr>
          <w:rFonts w:ascii="Times New Roman"/>
          <w:b w:val="false"/>
          <w:i w:val="false"/>
          <w:color w:val="000000"/>
          <w:sz w:val="28"/>
        </w:rPr>
        <w:t>
         Описание структуры электронного документа (сведений)</w:t>
      </w:r>
      <w:r>
        <w:br/>
      </w:r>
      <w:r>
        <w:rPr>
          <w:rFonts w:ascii="Times New Roman"/>
          <w:b w:val="false"/>
          <w:i w:val="false"/>
          <w:color w:val="000000"/>
          <w:sz w:val="28"/>
        </w:rPr>
        <w:t>
       «Дополнительные сведения, связанные с фактом выявления</w:t>
      </w:r>
      <w:r>
        <w:br/>
      </w:r>
      <w:r>
        <w:rPr>
          <w:rFonts w:ascii="Times New Roman"/>
          <w:b w:val="false"/>
          <w:i w:val="false"/>
          <w:color w:val="000000"/>
          <w:sz w:val="28"/>
        </w:rPr>
        <w:t>
    фальсифицированного, контрафактного и (или) не соответствующего</w:t>
      </w:r>
      <w:r>
        <w:br/>
      </w:r>
      <w:r>
        <w:rPr>
          <w:rFonts w:ascii="Times New Roman"/>
          <w:b w:val="false"/>
          <w:i w:val="false"/>
          <w:color w:val="000000"/>
          <w:sz w:val="28"/>
        </w:rPr>
        <w:t>
   требованиям по качеству лекарственного средства» (R.HC.MM.03.002)</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3"/>
        <w:gridCol w:w="3976"/>
        <w:gridCol w:w="9181"/>
      </w:tblGrid>
      <w:tr>
        <w:trPr>
          <w:trHeight w:val="60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Обозначение элемента</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w:t>
            </w:r>
          </w:p>
        </w:tc>
      </w:tr>
      <w:tr>
        <w:trPr>
          <w:trHeight w:val="30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R.HC.MM.03.002</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Версия</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Определение</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Использование</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пространства имен</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urn:EEC:R:HC:MM:03:CounterfeitDrugRequestDetails:v1.0.0</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Корневой элемент XML-документа</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CounterfeitDrugCorrespondenceDetails</w:t>
            </w:r>
          </w:p>
        </w:tc>
      </w:tr>
      <w:tr>
        <w:trPr>
          <w:trHeight w:val="30" w:hRule="atLeast"/>
        </w:trPr>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файла XML-схемы</w:t>
            </w:r>
          </w:p>
        </w:tc>
        <w:tc>
          <w:tcPr>
            <w:tcW w:w="9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EEC_R_HC_MM_03_CounterfeitDrugRequestDetails_v1.0.0.xsd</w:t>
            </w:r>
          </w:p>
        </w:tc>
      </w:tr>
    </w:tbl>
    <w:bookmarkStart w:name="z394" w:id="336"/>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336"/>
    <w:bookmarkStart w:name="z395" w:id="337"/>
    <w:p>
      <w:pPr>
        <w:spacing w:after="0"/>
        <w:ind w:left="0"/>
        <w:jc w:val="both"/>
      </w:pPr>
      <w:r>
        <w:rPr>
          <w:rFonts w:ascii="Times New Roman"/>
          <w:b w:val="false"/>
          <w:i w:val="false"/>
          <w:color w:val="000000"/>
          <w:sz w:val="28"/>
        </w:rPr>
        <w:t>
Таблица 12</w:t>
      </w:r>
    </w:p>
    <w:bookmarkEnd w:id="337"/>
    <w:bookmarkStart w:name="z396" w:id="338"/>
    <w:p>
      <w:pPr>
        <w:spacing w:after="0"/>
        <w:ind w:left="0"/>
        <w:jc w:val="both"/>
      </w:pPr>
      <w:r>
        <w:rPr>
          <w:rFonts w:ascii="Times New Roman"/>
          <w:b w:val="false"/>
          <w:i w:val="false"/>
          <w:color w:val="000000"/>
          <w:sz w:val="28"/>
        </w:rPr>
        <w:t>
                  Импортируемые пространства имен</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0"/>
        <w:gridCol w:w="9825"/>
        <w:gridCol w:w="3285"/>
      </w:tblGrid>
      <w:tr>
        <w:trPr>
          <w:trHeight w:val="60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пространства имен</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Префикс</w:t>
            </w:r>
          </w:p>
        </w:tc>
      </w:tr>
      <w:tr>
        <w:trPr>
          <w:trHeight w:val="30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urn:EEC:M:ComplexDataObjects:vX.X.X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urn:EEC:M:HC:ComplexDataObjects:vX.X.X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urn:EEC:M:HC:SimpleDataObjects:vX.X.X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hcsdo</w:t>
            </w:r>
          </w:p>
        </w:tc>
      </w:tr>
      <w:tr>
        <w:trPr>
          <w:trHeight w:val="30" w:hRule="atLeast"/>
        </w:trPr>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urn:EEC:M:SimpleDataObjects:vX.X.X</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w:t>
            </w:r>
          </w:p>
        </w:tc>
      </w:tr>
    </w:tbl>
    <w:bookmarkStart w:name="z397" w:id="33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Решения Коллегии Евразийской экономической комиссии от 20 г. №.</w:t>
      </w:r>
      <w:r>
        <w:br/>
      </w:r>
      <w:r>
        <w:rPr>
          <w:rFonts w:ascii="Times New Roman"/>
          <w:b w:val="false"/>
          <w:i w:val="false"/>
          <w:color w:val="000000"/>
          <w:sz w:val="28"/>
        </w:rPr>
        <w:t>
      21. Реквизитный состав структуры электронного документа (сведений) «Дополнительные сведения, связанные с фактом выявления фальсифицированного, контрафактного и (или) не соответствующего требованиям по качеству лекарственного средства» (R.HC.MM.03.002) приведен в таблице 13.</w:t>
      </w:r>
    </w:p>
    <w:bookmarkEnd w:id="339"/>
    <w:bookmarkStart w:name="z398" w:id="340"/>
    <w:p>
      <w:pPr>
        <w:spacing w:after="0"/>
        <w:ind w:left="0"/>
        <w:jc w:val="both"/>
      </w:pPr>
      <w:r>
        <w:rPr>
          <w:rFonts w:ascii="Times New Roman"/>
          <w:b w:val="false"/>
          <w:i w:val="false"/>
          <w:color w:val="000000"/>
          <w:sz w:val="28"/>
        </w:rPr>
        <w:t>
Таблица 13</w:t>
      </w:r>
    </w:p>
    <w:bookmarkEnd w:id="340"/>
    <w:bookmarkStart w:name="z399" w:id="341"/>
    <w:p>
      <w:pPr>
        <w:spacing w:after="0"/>
        <w:ind w:left="0"/>
        <w:jc w:val="both"/>
      </w:pPr>
      <w:r>
        <w:rPr>
          <w:rFonts w:ascii="Times New Roman"/>
          <w:b w:val="false"/>
          <w:i w:val="false"/>
          <w:color w:val="000000"/>
          <w:sz w:val="28"/>
        </w:rPr>
        <w:t>
      Реквизитный состав структуры электронного документа (сведений)</w:t>
      </w:r>
      <w:r>
        <w:br/>
      </w:r>
      <w:r>
        <w:rPr>
          <w:rFonts w:ascii="Times New Roman"/>
          <w:b w:val="false"/>
          <w:i w:val="false"/>
          <w:color w:val="000000"/>
          <w:sz w:val="28"/>
        </w:rPr>
        <w:t>
          «Дополнительные сведения, связанные с фактом выявления</w:t>
      </w:r>
      <w:r>
        <w:br/>
      </w:r>
      <w:r>
        <w:rPr>
          <w:rFonts w:ascii="Times New Roman"/>
          <w:b w:val="false"/>
          <w:i w:val="false"/>
          <w:color w:val="000000"/>
          <w:sz w:val="28"/>
        </w:rPr>
        <w:t>
     фальсифицированного, контрафактного и (или) не соответствующего</w:t>
      </w:r>
      <w:r>
        <w:br/>
      </w:r>
      <w:r>
        <w:rPr>
          <w:rFonts w:ascii="Times New Roman"/>
          <w:b w:val="false"/>
          <w:i w:val="false"/>
          <w:color w:val="000000"/>
          <w:sz w:val="28"/>
        </w:rPr>
        <w:t>
    требованиям по качеству лекарственного средства» (R.HC.MM.03.002)</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
        <w:gridCol w:w="3431"/>
        <w:gridCol w:w="790"/>
        <w:gridCol w:w="2117"/>
        <w:gridCol w:w="8847"/>
        <w:gridCol w:w="508"/>
      </w:tblGrid>
      <w:tr>
        <w:trPr>
          <w:trHeight w:val="6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Имя реквизита</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реквизита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Заголовок электронного документа (сведений) (ccdo:EDocHeader)</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совокупность технологических реквизитов электронного документа (сведений)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ccdo:EDocHeaderType (M.CDT.90001)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Код сообщения общего процесса</w:t>
            </w:r>
          </w:p>
          <w:p>
            <w:pPr>
              <w:spacing w:after="20"/>
              <w:ind w:left="20"/>
              <w:jc w:val="both"/>
            </w:pPr>
            <w:r>
              <w:rPr>
                <w:rFonts w:ascii="Times New Roman"/>
                <w:b w:val="false"/>
                <w:i w:val="false"/>
                <w:color w:val="000000"/>
                <w:sz w:val="20"/>
              </w:rPr>
              <w:t>(csdo:InfEnvelopeCode)</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сообщения общего процесса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w:t>
            </w:r>
            <w:r>
              <w:rPr>
                <w:rFonts w:ascii="Times New Roman"/>
                <w:b w:val="false"/>
                <w:i w:val="false"/>
                <w:color w:val="000000"/>
                <w:sz w:val="20"/>
              </w:rPr>
              <w:t>Шаблон: P\.[A-Z]{2}\.[0-9]{2}\.MSG\.[0-9]{3}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Код электронного документа (сведений) (csdo:EDocCode)</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электронного документа (сведений) в соответствии с реестром структур электронных документов и сведений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w:t>
            </w:r>
            <w:r>
              <w:rPr>
                <w:rFonts w:ascii="Times New Roman"/>
                <w:b w:val="false"/>
                <w:i w:val="false"/>
                <w:color w:val="000000"/>
                <w:sz w:val="20"/>
              </w:rPr>
              <w:t>Шаблон: R(\.[A-Z]{2}\.[A-Z]{2}\.[0-9]{2})?\.[0-9]{3}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Идентификатор электронного документа (сведений) (csdo:EDocId)</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строка символов, однозначно идентифицирующая электронный документ (сведения)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w:t>
            </w: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Идентификатор исходного электронного документа (сведений)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электронного документа (сведений), в ответ на который был сформирован данный электронный документ (сведения)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w:t>
            </w:r>
            <w:r>
              <w:rPr>
                <w:rFonts w:ascii="Times New Roman"/>
                <w:b w:val="false"/>
                <w:i w:val="false"/>
                <w:color w:val="000000"/>
                <w:sz w:val="20"/>
              </w:rPr>
              <w:t>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Дата и время электронного документа (сведений)</w:t>
            </w:r>
          </w:p>
          <w:p>
            <w:pPr>
              <w:spacing w:after="20"/>
              <w:ind w:left="20"/>
              <w:jc w:val="both"/>
            </w:pPr>
            <w:r>
              <w:rPr>
                <w:rFonts w:ascii="Times New Roman"/>
                <w:b w:val="false"/>
                <w:i w:val="false"/>
                <w:color w:val="000000"/>
                <w:sz w:val="20"/>
              </w:rPr>
              <w:t>(csdo:)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и время создания электронного документа (сведений)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bdt:DateTimeType (M.BDT.00006)</w:t>
            </w:r>
            <w:r>
              <w:br/>
            </w:r>
            <w:r>
              <w:rPr>
                <w:rFonts w:ascii="Times New Roman"/>
                <w:b w:val="false"/>
                <w:i w:val="false"/>
                <w:color w:val="000000"/>
                <w:sz w:val="20"/>
              </w:rPr>
              <w:t>
</w:t>
            </w:r>
            <w:r>
              <w:rPr>
                <w:rFonts w:ascii="Times New Roman"/>
                <w:b w:val="false"/>
                <w:i w:val="false"/>
                <w:color w:val="000000"/>
                <w:sz w:val="20"/>
              </w:rPr>
              <w:t>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Код языка</w:t>
            </w:r>
          </w:p>
          <w:p>
            <w:pPr>
              <w:spacing w:after="20"/>
              <w:ind w:left="20"/>
              <w:jc w:val="both"/>
            </w:pPr>
            <w:r>
              <w:rPr>
                <w:rFonts w:ascii="Times New Roman"/>
                <w:b w:val="false"/>
                <w:i w:val="false"/>
                <w:color w:val="000000"/>
                <w:sz w:val="20"/>
              </w:rPr>
              <w:t>(csdo:)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языка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w:t>
            </w:r>
            <w:r>
              <w:rPr>
                <w:rFonts w:ascii="Times New Roman"/>
                <w:b w:val="false"/>
                <w:i w:val="false"/>
                <w:color w:val="000000"/>
                <w:sz w:val="20"/>
              </w:rPr>
              <w:t>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2.?Сведения запроса дополнительных сведений, связанных с фактом выявления фальсифицированного, контрафактного и (или) не соответствующего требованиям по качеству лекарственного средства (hccdo:)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запроса дополнительных сведений, связанных с фактом выявления фальсифицированного, контрафактного и (или) не соответствующего требованиям по качеству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M.HC.CDE.00293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(M.HC.CDT.00264)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Дата документа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выдачи, подписания, утверждения или регистрации документа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bdt:DateType (M.BDT.00005)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Номер документа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цифровое или буквенно-цифровое обозначение, присваиваемое документу при его регистрации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csdo:Id50Type (M.SDT.00093)</w:t>
            </w:r>
          </w:p>
          <w:p>
            <w:pPr>
              <w:spacing w:after="20"/>
              <w:ind w:left="20"/>
              <w:jc w:val="both"/>
            </w:pP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Наименование документа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документа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Сведения ответа на запрос дополнительных сведений, связанных с фактом выявления фальсифицированного, контрафактного и (или) не соответствующего требованиям по качеству лекарственного средства</w:t>
            </w:r>
          </w:p>
          <w:p>
            <w:pPr>
              <w:spacing w:after="20"/>
              <w:ind w:left="20"/>
              <w:jc w:val="both"/>
            </w:pPr>
            <w:r>
              <w:rPr>
                <w:rFonts w:ascii="Times New Roman"/>
                <w:b w:val="false"/>
                <w:i w:val="false"/>
                <w:color w:val="000000"/>
                <w:sz w:val="20"/>
              </w:rPr>
              <w:t>(hccdo:)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ответа на запрос дополнительных сведений, связанных с фактом выявления фальсифицированного, контрафактного и (или) не соответствующего требованиям по качеству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M.HC.CDE.00283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(M.HC.CDT.00264)</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Дата документа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выдачи, подписания, утверждения или регистрации документа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bdt:DateType (M.BDT.00005)</w:t>
            </w:r>
            <w:r>
              <w:br/>
            </w:r>
            <w:r>
              <w:rPr>
                <w:rFonts w:ascii="Times New Roman"/>
                <w:b w:val="false"/>
                <w:i w:val="false"/>
                <w:color w:val="000000"/>
                <w:sz w:val="20"/>
              </w:rPr>
              <w:t>
</w:t>
            </w:r>
            <w:r>
              <w:rPr>
                <w:rFonts w:ascii="Times New Roman"/>
                <w:b w:val="false"/>
                <w:i w:val="false"/>
                <w:color w:val="000000"/>
                <w:sz w:val="20"/>
              </w:rPr>
              <w:t>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Номер документа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цифровое или буквенно-цифровое обозначение, присваиваемое документу при его регистрации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 Наименование документа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документа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Примечание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запроса или ответа на запрос дополнительных сведений, связанных с фактом выявления недоброкачественного, фальсифицированного и (или) контрафактного лекарственного средства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Документ в формате PDF (hcsdo:PdfBinaryText)</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документ в формате PDF</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M.HC.SDE.00326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csdo:BinaryTextType (M.SDT.00143)</w:t>
            </w:r>
            <w:r>
              <w:br/>
            </w:r>
            <w:r>
              <w:rPr>
                <w:rFonts w:ascii="Times New Roman"/>
                <w:b w:val="false"/>
                <w:i w:val="false"/>
                <w:color w:val="000000"/>
                <w:sz w:val="20"/>
              </w:rPr>
              <w:t>
</w:t>
            </w:r>
            <w:r>
              <w:rPr>
                <w:rFonts w:ascii="Times New Roman"/>
                <w:b w:val="false"/>
                <w:i w:val="false"/>
                <w:color w:val="000000"/>
                <w:sz w:val="20"/>
              </w:rPr>
              <w:t>Конечная последовательность двоичных октетов (байтов)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код формата данных (атрибут media)</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кодовое обозначение формата данных</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csdo:MediaTypeCodeType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спецификацией RFC 2046.</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255</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XML-документ (hccdo:)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XML-документ произвольной структуры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M.HC.CDE.00303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(M.HC.CDT.00274)</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XML-документ</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XML-документ произвольной структуры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Признак конфиденциальности сведений (hcsdo:ConfidentialityIndicator)</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 определяющий конфиденциальность сведений:</w:t>
            </w:r>
            <w:r>
              <w:br/>
            </w:r>
            <w:r>
              <w:rPr>
                <w:rFonts w:ascii="Times New Roman"/>
                <w:b w:val="false"/>
                <w:i w:val="false"/>
                <w:color w:val="000000"/>
                <w:sz w:val="20"/>
              </w:rPr>
              <w:t>
</w:t>
            </w:r>
            <w:r>
              <w:rPr>
                <w:rFonts w:ascii="Times New Roman"/>
                <w:b w:val="false"/>
                <w:i w:val="false"/>
                <w:color w:val="000000"/>
                <w:sz w:val="20"/>
              </w:rPr>
              <w:t>1 – сведения являются конфиденциальными;</w:t>
            </w:r>
            <w:r>
              <w:br/>
            </w:r>
            <w:r>
              <w:rPr>
                <w:rFonts w:ascii="Times New Roman"/>
                <w:b w:val="false"/>
                <w:i w:val="false"/>
                <w:color w:val="000000"/>
                <w:sz w:val="20"/>
              </w:rPr>
              <w:t>
</w:t>
            </w:r>
            <w:r>
              <w:rPr>
                <w:rFonts w:ascii="Times New Roman"/>
                <w:b w:val="false"/>
                <w:i w:val="false"/>
                <w:color w:val="000000"/>
                <w:sz w:val="20"/>
              </w:rPr>
              <w:t>0 – сведения не являются конфиденциальными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M.HC.SDE.00605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 (M.BDT.00013)</w:t>
            </w:r>
            <w:r>
              <w:br/>
            </w:r>
            <w:r>
              <w:rPr>
                <w:rFonts w:ascii="Times New Roman"/>
                <w:b w:val="false"/>
                <w:i w:val="false"/>
                <w:color w:val="000000"/>
                <w:sz w:val="20"/>
              </w:rPr>
              <w:t>
</w:t>
            </w:r>
            <w:r>
              <w:rPr>
                <w:rFonts w:ascii="Times New Roman"/>
                <w:b w:val="false"/>
                <w:i w:val="false"/>
                <w:color w:val="000000"/>
                <w:sz w:val="20"/>
              </w:rPr>
              <w:t>Одно из двух значений: «true» (истина) или «false» (ложь)</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Официальный документ (hccdo:)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документ, на основании которого приняты меры по предотвращению обращения фальсифицированного, контрафактного или не соответствующего требованиям по качеству лекарственного препарата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M.HC.CDE.00006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hccdo: (M.HC.CDT.00006)</w:t>
            </w:r>
            <w:r>
              <w:br/>
            </w:r>
            <w:r>
              <w:rPr>
                <w:rFonts w:ascii="Times New Roman"/>
                <w:b w:val="false"/>
                <w:i w:val="false"/>
                <w:color w:val="000000"/>
                <w:sz w:val="20"/>
              </w:rPr>
              <w:t>
</w:t>
            </w:r>
            <w:r>
              <w:rPr>
                <w:rFonts w:ascii="Times New Roman"/>
                <w:b w:val="false"/>
                <w:i w:val="false"/>
                <w:color w:val="000000"/>
                <w:sz w:val="20"/>
              </w:rPr>
              <w:t>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 Номер документа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цифровое или буквенно-цифровое обозначение, присваиваемое документу при его регистрации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 Наименование документа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документа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500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 Дата документа (csdo:)</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подписания, утверждения или регистрации документа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bdt:DateType (M.BDT.00005)</w:t>
            </w:r>
            <w:r>
              <w:br/>
            </w:r>
            <w:r>
              <w:rPr>
                <w:rFonts w:ascii="Times New Roman"/>
                <w:b w:val="false"/>
                <w:i w:val="false"/>
                <w:color w:val="000000"/>
                <w:sz w:val="20"/>
              </w:rPr>
              <w:t>
</w:t>
            </w:r>
            <w:r>
              <w:rPr>
                <w:rFonts w:ascii="Times New Roman"/>
                <w:b w:val="false"/>
                <w:i w:val="false"/>
                <w:color w:val="000000"/>
                <w:sz w:val="20"/>
              </w:rPr>
              <w:t>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 Дата истечения срока действия документа (csdo:DocValidityDate)</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 окончания срока, в течение которого документ имеет силу</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bdt:DateType (M.BDT.00005)</w:t>
            </w:r>
          </w:p>
          <w:p>
            <w:pPr>
              <w:spacing w:after="20"/>
              <w:ind w:left="20"/>
              <w:jc w:val="both"/>
            </w:pPr>
            <w:r>
              <w:rPr>
                <w:rFonts w:ascii="Times New Roman"/>
                <w:b w:val="false"/>
                <w:i w:val="false"/>
                <w:color w:val="000000"/>
                <w:sz w:val="20"/>
              </w:rPr>
              <w:t>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Идентификатор уполномоченного органа государства-члена (csdo:AuthorityId)</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идентификатор уполномоченного органа, выдавшего документ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 Наименование уполномоченного органа государства-члена (csdo:AuthorityName)</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уполномоченного органа, выдавшего документ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csdo:Name300Type (M.SDT.00056)</w:t>
            </w:r>
          </w:p>
          <w:p>
            <w:pPr>
              <w:spacing w:after="20"/>
              <w:ind w:left="20"/>
              <w:jc w:val="both"/>
            </w:pPr>
            <w:r>
              <w:rPr>
                <w:rFonts w:ascii="Times New Roman"/>
                <w:b w:val="false"/>
                <w:i w:val="false"/>
                <w:color w:val="000000"/>
                <w:sz w:val="20"/>
              </w:rPr>
              <w:t>Нормализованная строка символов, не содержащая символов разрыва строки (#xA) и табуляции (#x9).</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w:t>
            </w:r>
            <w:r>
              <w:rPr>
                <w:rFonts w:ascii="Times New Roman"/>
                <w:b w:val="false"/>
                <w:i w:val="false"/>
                <w:color w:val="000000"/>
                <w:sz w:val="20"/>
              </w:rPr>
              <w:t>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 Документ в бинарном формате (csdo:DocBinaryText)</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документ в формате PDF</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bdt:BinaryTextType (M.BDT.00001)</w:t>
            </w:r>
            <w:r>
              <w:br/>
            </w:r>
            <w:r>
              <w:rPr>
                <w:rFonts w:ascii="Times New Roman"/>
                <w:b w:val="false"/>
                <w:i w:val="false"/>
                <w:color w:val="000000"/>
                <w:sz w:val="20"/>
              </w:rPr>
              <w:t>
</w:t>
            </w:r>
            <w:r>
              <w:rPr>
                <w:rFonts w:ascii="Times New Roman"/>
                <w:b w:val="false"/>
                <w:i w:val="false"/>
                <w:color w:val="000000"/>
                <w:sz w:val="20"/>
              </w:rPr>
              <w:t>Конечная последовательность двоичных октетов (байтов)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bl>
    <w:bookmarkStart w:name="z400" w:id="342"/>
    <w:p>
      <w:pPr>
        <w:spacing w:after="0"/>
        <w:ind w:left="0"/>
        <w:jc w:val="both"/>
      </w:pPr>
      <w:r>
        <w:rPr>
          <w:rFonts w:ascii="Times New Roman"/>
          <w:b w:val="false"/>
          <w:i w:val="false"/>
          <w:color w:val="000000"/>
          <w:sz w:val="28"/>
        </w:rPr>
        <w:t xml:space="preserve">
УТВЕРЖДЕН                   </w:t>
      </w:r>
      <w:r>
        <w:br/>
      </w:r>
      <w:r>
        <w:rPr>
          <w:rFonts w:ascii="Times New Roman"/>
          <w:b w:val="false"/>
          <w:i w:val="false"/>
          <w:color w:val="000000"/>
          <w:sz w:val="28"/>
        </w:rPr>
        <w:t xml:space="preserve">
Решением Коллегии              </w:t>
      </w:r>
      <w:r>
        <w:br/>
      </w:r>
      <w:r>
        <w:rPr>
          <w:rFonts w:ascii="Times New Roman"/>
          <w:b w:val="false"/>
          <w:i w:val="false"/>
          <w:color w:val="000000"/>
          <w:sz w:val="28"/>
        </w:rPr>
        <w:t xml:space="preserve">
Евразийской экономической комиссии    </w:t>
      </w:r>
      <w:r>
        <w:br/>
      </w:r>
      <w:r>
        <w:rPr>
          <w:rFonts w:ascii="Times New Roman"/>
          <w:b w:val="false"/>
          <w:i w:val="false"/>
          <w:color w:val="000000"/>
          <w:sz w:val="28"/>
        </w:rPr>
        <w:t xml:space="preserve">
от 25 октября 2016 г. № 124       </w:t>
      </w:r>
    </w:p>
    <w:bookmarkEnd w:id="342"/>
    <w:bookmarkStart w:name="z401" w:id="343"/>
    <w:p>
      <w:pPr>
        <w:spacing w:after="0"/>
        <w:ind w:left="0"/>
        <w:jc w:val="left"/>
      </w:pPr>
      <w:r>
        <w:rPr>
          <w:rFonts w:ascii="Times New Roman"/>
          <w:b/>
          <w:i w:val="false"/>
          <w:color w:val="000000"/>
        </w:rPr>
        <w:t xml:space="preserve"> 
Порядок</w:t>
      </w:r>
      <w:r>
        <w:br/>
      </w:r>
      <w:r>
        <w:rPr>
          <w:rFonts w:ascii="Times New Roman"/>
          <w:b/>
          <w:i w:val="false"/>
          <w:color w:val="000000"/>
        </w:rPr>
        <w:t>
присоединения к общему процессу «Формирование, ведение</w:t>
      </w:r>
      <w:r>
        <w:br/>
      </w:r>
      <w:r>
        <w:rPr>
          <w:rFonts w:ascii="Times New Roman"/>
          <w:b/>
          <w:i w:val="false"/>
          <w:color w:val="000000"/>
        </w:rPr>
        <w:t>
и использование единой информационной базы данных лекарственных</w:t>
      </w:r>
      <w:r>
        <w:br/>
      </w:r>
      <w:r>
        <w:rPr>
          <w:rFonts w:ascii="Times New Roman"/>
          <w:b/>
          <w:i w:val="false"/>
          <w:color w:val="000000"/>
        </w:rPr>
        <w:t>
средств, не соответствующих требованиям по качеству, а также</w:t>
      </w:r>
      <w:r>
        <w:br/>
      </w:r>
      <w:r>
        <w:rPr>
          <w:rFonts w:ascii="Times New Roman"/>
          <w:b/>
          <w:i w:val="false"/>
          <w:color w:val="000000"/>
        </w:rPr>
        <w:t>
фальсифицированных и (или) контрафактных лекарственных средств,</w:t>
      </w:r>
      <w:r>
        <w:br/>
      </w:r>
      <w:r>
        <w:rPr>
          <w:rFonts w:ascii="Times New Roman"/>
          <w:b/>
          <w:i w:val="false"/>
          <w:color w:val="000000"/>
        </w:rPr>
        <w:t>
выявленных на территориях государств – членов Евразийского</w:t>
      </w:r>
      <w:r>
        <w:br/>
      </w:r>
      <w:r>
        <w:rPr>
          <w:rFonts w:ascii="Times New Roman"/>
          <w:b/>
          <w:i w:val="false"/>
          <w:color w:val="000000"/>
        </w:rPr>
        <w:t>
экономического союза»</w:t>
      </w:r>
    </w:p>
    <w:bookmarkEnd w:id="343"/>
    <w:bookmarkStart w:name="z402" w:id="344"/>
    <w:p>
      <w:pPr>
        <w:spacing w:after="0"/>
        <w:ind w:left="0"/>
        <w:jc w:val="both"/>
      </w:pPr>
      <w:r>
        <w:rPr>
          <w:rFonts w:ascii="Times New Roman"/>
          <w:b w:val="false"/>
          <w:i w:val="false"/>
          <w:color w:val="000000"/>
          <w:sz w:val="28"/>
        </w:rPr>
        <w:t>
I. Общие положения</w:t>
      </w:r>
    </w:p>
    <w:bookmarkEnd w:id="344"/>
    <w:bookmarkStart w:name="z403" w:id="345"/>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w:t>
      </w:r>
      <w:r>
        <w:br/>
      </w:r>
      <w:r>
        <w:rPr>
          <w:rFonts w:ascii="Times New Roman"/>
          <w:b w:val="false"/>
          <w:i w:val="false"/>
          <w:color w:val="000000"/>
          <w:sz w:val="28"/>
        </w:rPr>
        <w:t>
(далее – Союз):</w:t>
      </w:r>
      <w:r>
        <w:br/>
      </w:r>
      <w:r>
        <w:rPr>
          <w:rFonts w:ascii="Times New Roman"/>
          <w:b w:val="false"/>
          <w:i w:val="false"/>
          <w:color w:val="000000"/>
          <w:sz w:val="28"/>
        </w:rPr>
        <w:t>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r>
        <w:br/>
      </w:r>
      <w:r>
        <w:rPr>
          <w:rFonts w:ascii="Times New Roman"/>
          <w:b w:val="false"/>
          <w:i w:val="false"/>
          <w:color w:val="000000"/>
          <w:sz w:val="28"/>
        </w:rPr>
        <w:t>
      </w:t>
      </w:r>
      <w:r>
        <w:rPr>
          <w:rFonts w:ascii="Times New Roman"/>
          <w:b w:val="false"/>
          <w:i w:val="false"/>
          <w:color w:val="000000"/>
          <w:sz w:val="28"/>
        </w:rPr>
        <w:t>Соглашение</w:t>
      </w:r>
      <w:r>
        <w:rPr>
          <w:rFonts w:ascii="Times New Roman"/>
          <w:b w:val="false"/>
          <w:i w:val="false"/>
          <w:color w:val="000000"/>
          <w:sz w:val="28"/>
        </w:rPr>
        <w:t xml:space="preserve"> о единых принципах и правилах обращения лекарственных средств в рамках Евразийского экономического союза от 23 декабря 2014 года;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комиссииот 9 июня 2015 г. № 63 «О Методике анализа, оптимизации, гармонизации и описания общих процессов в рамках Евразийского экономического союза»;</w:t>
      </w:r>
      <w:r>
        <w:br/>
      </w:r>
      <w:r>
        <w:rPr>
          <w:rFonts w:ascii="Times New Roman"/>
          <w:b w:val="false"/>
          <w:i w:val="false"/>
          <w:color w:val="000000"/>
          <w:sz w:val="28"/>
        </w:rPr>
        <w:t>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345"/>
    <w:bookmarkStart w:name="z404" w:id="346"/>
    <w:p>
      <w:pPr>
        <w:spacing w:after="0"/>
        <w:ind w:left="0"/>
        <w:jc w:val="both"/>
      </w:pPr>
      <w:r>
        <w:rPr>
          <w:rFonts w:ascii="Times New Roman"/>
          <w:b w:val="false"/>
          <w:i w:val="false"/>
          <w:color w:val="000000"/>
          <w:sz w:val="28"/>
        </w:rPr>
        <w:t>
II. Область применения</w:t>
      </w:r>
    </w:p>
    <w:bookmarkEnd w:id="346"/>
    <w:bookmarkStart w:name="z405" w:id="347"/>
    <w:p>
      <w:pPr>
        <w:spacing w:after="0"/>
        <w:ind w:left="0"/>
        <w:jc w:val="both"/>
      </w:pPr>
      <w:r>
        <w:rPr>
          <w:rFonts w:ascii="Times New Roman"/>
          <w:b w:val="false"/>
          <w:i w:val="false"/>
          <w:color w:val="000000"/>
          <w:sz w:val="28"/>
        </w:rPr>
        <w:t xml:space="preserve">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w:t>
      </w:r>
      <w:r>
        <w:br/>
      </w:r>
      <w:r>
        <w:rPr>
          <w:rFonts w:ascii="Times New Roman"/>
          <w:b w:val="false"/>
          <w:i w:val="false"/>
          <w:color w:val="000000"/>
          <w:sz w:val="28"/>
        </w:rPr>
        <w:t>
государств – членов Евразийского экономического союза» (P.MM.03)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347"/>
    <w:bookmarkStart w:name="z406" w:id="348"/>
    <w:p>
      <w:pPr>
        <w:spacing w:after="0"/>
        <w:ind w:left="0"/>
        <w:jc w:val="both"/>
      </w:pPr>
      <w:r>
        <w:rPr>
          <w:rFonts w:ascii="Times New Roman"/>
          <w:b w:val="false"/>
          <w:i w:val="false"/>
          <w:color w:val="000000"/>
          <w:sz w:val="28"/>
        </w:rPr>
        <w:t>
III. Основные понятия</w:t>
      </w:r>
    </w:p>
    <w:bookmarkEnd w:id="348"/>
    <w:bookmarkStart w:name="z407" w:id="349"/>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r>
        <w:br/>
      </w:r>
      <w:r>
        <w:rPr>
          <w:rFonts w:ascii="Times New Roman"/>
          <w:b w:val="false"/>
          <w:i w:val="false"/>
          <w:color w:val="000000"/>
          <w:sz w:val="28"/>
        </w:rPr>
        <w:t>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r>
        <w:br/>
      </w: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r>
        <w:br/>
      </w:r>
      <w:r>
        <w:rPr>
          <w:rFonts w:ascii="Times New Roman"/>
          <w:b w:val="false"/>
          <w:i w:val="false"/>
          <w:color w:val="000000"/>
          <w:sz w:val="28"/>
        </w:rPr>
        <w:t>
      Иные понятия, используемые в настоящем Порядке, применяются в значениях, определенных в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утвержденных Решением Коллегии Евразийской экономической комиссии от 25 октября 2016 г. № 124 (далее – Правила информационного взаимодействия).</w:t>
      </w:r>
    </w:p>
    <w:bookmarkEnd w:id="349"/>
    <w:bookmarkStart w:name="z408" w:id="350"/>
    <w:p>
      <w:pPr>
        <w:spacing w:after="0"/>
        <w:ind w:left="0"/>
        <w:jc w:val="both"/>
      </w:pPr>
      <w:r>
        <w:rPr>
          <w:rFonts w:ascii="Times New Roman"/>
          <w:b w:val="false"/>
          <w:i w:val="false"/>
          <w:color w:val="000000"/>
          <w:sz w:val="28"/>
        </w:rPr>
        <w:t>
IV. Участники взаимодействия</w:t>
      </w:r>
    </w:p>
    <w:bookmarkEnd w:id="350"/>
    <w:bookmarkStart w:name="z409" w:id="351"/>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351"/>
    <w:bookmarkStart w:name="z410" w:id="352"/>
    <w:p>
      <w:pPr>
        <w:spacing w:after="0"/>
        <w:ind w:left="0"/>
        <w:jc w:val="both"/>
      </w:pPr>
      <w:r>
        <w:rPr>
          <w:rFonts w:ascii="Times New Roman"/>
          <w:b w:val="false"/>
          <w:i w:val="false"/>
          <w:color w:val="000000"/>
          <w:sz w:val="28"/>
        </w:rPr>
        <w:t>
Таблица 1</w:t>
      </w:r>
    </w:p>
    <w:bookmarkEnd w:id="352"/>
    <w:bookmarkStart w:name="z411" w:id="353"/>
    <w:p>
      <w:pPr>
        <w:spacing w:after="0"/>
        <w:ind w:left="0"/>
        <w:jc w:val="both"/>
      </w:pPr>
      <w:r>
        <w:rPr>
          <w:rFonts w:ascii="Times New Roman"/>
          <w:b w:val="false"/>
          <w:i w:val="false"/>
          <w:color w:val="000000"/>
          <w:sz w:val="28"/>
        </w:rPr>
        <w:t>
                  Роли участников взаимодействия</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
        <w:gridCol w:w="3548"/>
        <w:gridCol w:w="5053"/>
        <w:gridCol w:w="4576"/>
      </w:tblGrid>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роли</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Описание роли</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Участник, </w:t>
            </w:r>
            <w:r>
              <w:rPr>
                <w:rFonts w:ascii="Times New Roman"/>
                <w:b w:val="false"/>
                <w:i w:val="false"/>
                <w:color w:val="000000"/>
                <w:sz w:val="20"/>
              </w:rPr>
              <w:t>выполняющий роль</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Присоединяющийся участник общего процесса</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выполняет процедуры, предусмотренные настоящим Порядком</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уполномоченный орган государства – члена Союза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Администратор </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координирует выполнение процедур, предусмотренных настоящим Порядком</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Евразийская экономическая комиссия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Участник общего процесса</w:t>
            </w:r>
          </w:p>
        </w:tc>
        <w:tc>
          <w:tcPr>
            <w:tcW w:w="5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4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уполномоченный орган </w:t>
            </w:r>
            <w:r>
              <w:rPr>
                <w:rFonts w:ascii="Times New Roman"/>
                <w:b w:val="false"/>
                <w:i w:val="false"/>
                <w:color w:val="000000"/>
                <w:sz w:val="20"/>
              </w:rPr>
              <w:t>государства – члена Союза, Евразийская экономическая комиссия</w:t>
            </w:r>
          </w:p>
        </w:tc>
      </w:tr>
    </w:tbl>
    <w:bookmarkStart w:name="z412" w:id="354"/>
    <w:p>
      <w:pPr>
        <w:spacing w:after="0"/>
        <w:ind w:left="0"/>
        <w:jc w:val="both"/>
      </w:pPr>
      <w:r>
        <w:rPr>
          <w:rFonts w:ascii="Times New Roman"/>
          <w:b w:val="false"/>
          <w:i w:val="false"/>
          <w:color w:val="000000"/>
          <w:sz w:val="28"/>
        </w:rPr>
        <w:t>
V. Введение общего процесса в действие</w:t>
      </w:r>
    </w:p>
    <w:bookmarkEnd w:id="354"/>
    <w:bookmarkStart w:name="z413" w:id="355"/>
    <w:p>
      <w:pPr>
        <w:spacing w:after="0"/>
        <w:ind w:left="0"/>
        <w:jc w:val="both"/>
      </w:pPr>
      <w:r>
        <w:rPr>
          <w:rFonts w:ascii="Times New Roman"/>
          <w:b w:val="false"/>
          <w:i w:val="false"/>
          <w:color w:val="000000"/>
          <w:sz w:val="28"/>
        </w:rPr>
        <w:t xml:space="preserve">
      5. С даты вступления в силу Решения Коллегии Евразийской экономической комиссии от 25 октября 2016 г. № 124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единой информационной базы данных лекарственных средств, не соответствующих требованиям по качеству, а также фальсифицированных и (или) контрафактных лекарственных средств, выявленных на территориях государств – членов Евразийского экономического союза» государства-члены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 </w:t>
      </w:r>
      <w:r>
        <w:br/>
      </w:r>
      <w:r>
        <w:rPr>
          <w:rFonts w:ascii="Times New Roman"/>
          <w:b w:val="false"/>
          <w:i w:val="false"/>
          <w:color w:val="000000"/>
          <w:sz w:val="28"/>
        </w:rPr>
        <w:t>
</w:t>
      </w: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r>
        <w:br/>
      </w:r>
      <w:r>
        <w:rPr>
          <w:rFonts w:ascii="Times New Roman"/>
          <w:b w:val="false"/>
          <w:i w:val="false"/>
          <w:color w:val="000000"/>
          <w:sz w:val="28"/>
        </w:rPr>
        <w:t>
</w:t>
      </w: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r>
        <w:br/>
      </w:r>
      <w:r>
        <w:rPr>
          <w:rFonts w:ascii="Times New Roman"/>
          <w:b w:val="false"/>
          <w:i w:val="false"/>
          <w:color w:val="000000"/>
          <w:sz w:val="28"/>
        </w:rPr>
        <w:t>
</w:t>
      </w: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государств-членов и Комиссии. </w:t>
      </w:r>
    </w:p>
    <w:bookmarkEnd w:id="355"/>
    <w:bookmarkStart w:name="z417" w:id="356"/>
    <w:p>
      <w:pPr>
        <w:spacing w:after="0"/>
        <w:ind w:left="0"/>
        <w:jc w:val="both"/>
      </w:pPr>
      <w:r>
        <w:rPr>
          <w:rFonts w:ascii="Times New Roman"/>
          <w:b w:val="false"/>
          <w:i w:val="false"/>
          <w:color w:val="000000"/>
          <w:sz w:val="28"/>
        </w:rPr>
        <w:t>
VI. Описание процедуры присоединения</w:t>
      </w:r>
    </w:p>
    <w:bookmarkEnd w:id="356"/>
    <w:bookmarkStart w:name="z418" w:id="357"/>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r>
        <w:br/>
      </w:r>
      <w:r>
        <w:rPr>
          <w:rFonts w:ascii="Times New Roman"/>
          <w:b w:val="false"/>
          <w:i w:val="false"/>
          <w:color w:val="000000"/>
          <w:sz w:val="28"/>
        </w:rPr>
        <w:t>
</w:t>
      </w: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r>
        <w:br/>
      </w:r>
      <w:r>
        <w:rPr>
          <w:rFonts w:ascii="Times New Roman"/>
          <w:b w:val="false"/>
          <w:i w:val="false"/>
          <w:color w:val="000000"/>
          <w:sz w:val="28"/>
        </w:rPr>
        <w:t>
</w:t>
      </w:r>
      <w:r>
        <w:rPr>
          <w:rFonts w:ascii="Times New Roman"/>
          <w:b w:val="false"/>
          <w:i w:val="false"/>
          <w:color w:val="000000"/>
          <w:sz w:val="28"/>
        </w:rPr>
        <w:t>
      11. Выполнение процедуры присоединения нового участника к общему процессу включает в себя:</w:t>
      </w:r>
      <w:r>
        <w:br/>
      </w: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r>
        <w:br/>
      </w: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r>
        <w:br/>
      </w: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8 месяцев с даты начала выполнения процедуры присоединения);</w:t>
      </w:r>
      <w:r>
        <w:br/>
      </w: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8 месяцев с даты начала выполнения процедуры присоединения);</w:t>
      </w:r>
      <w:r>
        <w:br/>
      </w: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r>
        <w:br/>
      </w: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12 месяцев с даты начала выполнения процедуры присоединения).</w:t>
      </w:r>
    </w:p>
    <w:bookmarkEnd w:id="35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