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5c9" w14:textId="e237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25 октября 2016 года № 123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единого реестра уполномоченных лиц производителей лекарственных средств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w:t>
      </w:r>
      <w:r>
        <w:rPr>
          <w:rFonts w:ascii="Times New Roman"/>
          <w:b w:val="false"/>
          <w:i w:val="false"/>
          <w:color w:val="000000"/>
          <w:sz w:val="28"/>
        </w:rPr>
        <w:t>         Т. Саркисян</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123   </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p>
    <w:bookmarkEnd w:id="2"/>
    <w:bookmarkStart w:name="z11" w:id="3"/>
    <w:p>
      <w:pPr>
        <w:spacing w:after="0"/>
        <w:ind w:left="0"/>
        <w:jc w:val="left"/>
      </w:pPr>
      <w:r>
        <w:rPr>
          <w:rFonts w:ascii="Times New Roman"/>
          <w:b/>
          <w:i w:val="false"/>
          <w:color w:val="000000"/>
        </w:rPr>
        <w:t xml:space="preserve"> 
I. Общие положения</w:t>
      </w:r>
    </w:p>
    <w:bookmarkEnd w:id="3"/>
    <w:bookmarkStart w:name="z12"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4"/>
    <w:bookmarkStart w:name="z21" w:id="5"/>
    <w:p>
      <w:pPr>
        <w:spacing w:after="0"/>
        <w:ind w:left="0"/>
        <w:jc w:val="left"/>
      </w:pPr>
      <w:r>
        <w:rPr>
          <w:rFonts w:ascii="Times New Roman"/>
          <w:b/>
          <w:i w:val="false"/>
          <w:color w:val="000000"/>
        </w:rPr>
        <w:t xml:space="preserve"> 
II. Область применения</w:t>
      </w:r>
    </w:p>
    <w:bookmarkEnd w:id="5"/>
    <w:bookmarkStart w:name="z22"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4" w:id="7"/>
    <w:p>
      <w:pPr>
        <w:spacing w:after="0"/>
        <w:ind w:left="0"/>
        <w:jc w:val="left"/>
      </w:pPr>
      <w:r>
        <w:rPr>
          <w:rFonts w:ascii="Times New Roman"/>
          <w:b/>
          <w:i w:val="false"/>
          <w:color w:val="000000"/>
        </w:rPr>
        <w:t xml:space="preserve"> 
III. Основные понятия</w:t>
      </w:r>
    </w:p>
    <w:bookmarkEnd w:id="7"/>
    <w:bookmarkStart w:name="z25"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«реестр» – общий информационный ресурс, содержащий сведения об уполномоченных лицах производителей лекарственных средств государств – членов Союза, формируемый с использованием интегрированной информационной системы внешней и взаимной торговли на основе информационного взаимодействия государств – членов Союза и Евразийской экономической комиссии;</w:t>
      </w:r>
      <w:r>
        <w:br/>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r>
        <w:br/>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8"/>
    <w:bookmarkStart w:name="z26" w:id="9"/>
    <w:p>
      <w:pPr>
        <w:spacing w:after="0"/>
        <w:ind w:left="0"/>
        <w:jc w:val="left"/>
      </w:pPr>
      <w:r>
        <w:rPr>
          <w:rFonts w:ascii="Times New Roman"/>
          <w:b/>
          <w:i w:val="false"/>
          <w:color w:val="000000"/>
        </w:rPr>
        <w:t xml:space="preserve"> 
IV. Основные сведения об общем процессе</w:t>
      </w:r>
    </w:p>
    <w:bookmarkEnd w:id="9"/>
    <w:bookmarkStart w:name="z27" w:id="10"/>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P.MM.02, версия 1.0.0.</w:t>
      </w:r>
    </w:p>
    <w:bookmarkEnd w:id="10"/>
    <w:bookmarkStart w:name="z29" w:id="11"/>
    <w:p>
      <w:pPr>
        <w:spacing w:after="0"/>
        <w:ind w:left="0"/>
        <w:jc w:val="both"/>
      </w:pPr>
      <w:r>
        <w:rPr>
          <w:rFonts w:ascii="Times New Roman"/>
          <w:b w:val="false"/>
          <w:i w:val="false"/>
          <w:color w:val="000000"/>
          <w:sz w:val="28"/>
        </w:rPr>
        <w:t>
1. Цель и задачи общего процесса</w:t>
      </w:r>
    </w:p>
    <w:bookmarkEnd w:id="11"/>
    <w:bookmarkStart w:name="z30" w:id="12"/>
    <w:p>
      <w:pPr>
        <w:spacing w:after="0"/>
        <w:ind w:left="0"/>
        <w:jc w:val="both"/>
      </w:pPr>
      <w:r>
        <w:rPr>
          <w:rFonts w:ascii="Times New Roman"/>
          <w:b w:val="false"/>
          <w:i w:val="false"/>
          <w:color w:val="000000"/>
          <w:sz w:val="28"/>
        </w:rPr>
        <w:t>
      7. Целью общего процесса является создание предпосылок для снижения издержек, связанных с обменом информацией об уполномоченных лицах производителей лекарственных средств государств – членов Союза, уровень профессионального образования и стаж работы которых соответствуют предъявляемым требованиям и которые аттестованы на право осуществления функций уполномоченного лица производителя лекарственных средств в соответствии с международными договорами и актами, составляющими право Союза (далее – уполномоченные лица), за счет создания общего информационного пространства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8. Для достижения цели общего процесса необходимо решить следующие задачи:</w:t>
      </w:r>
      <w:r>
        <w:br/>
      </w:r>
      <w:r>
        <w:rPr>
          <w:rFonts w:ascii="Times New Roman"/>
          <w:b w:val="false"/>
          <w:i w:val="false"/>
          <w:color w:val="000000"/>
          <w:sz w:val="28"/>
        </w:rPr>
        <w:t>
      а) создать в рамках интегрированной информационной системы внешней и взаимной торговли (далее – интегрированная система) информационный ресурс, содержащий сведения об уполномоченных лицах;</w:t>
      </w:r>
      <w:r>
        <w:br/>
      </w:r>
      <w:r>
        <w:rPr>
          <w:rFonts w:ascii="Times New Roman"/>
          <w:b w:val="false"/>
          <w:i w:val="false"/>
          <w:color w:val="000000"/>
          <w:sz w:val="28"/>
        </w:rPr>
        <w:t>
      б) обеспечить уполномоченным органам государств – членов Союза (далее – государства-члены) возможность получения средствами интегрированной системы в электронном виде и в автоматизированном режиме сведений из реестра;</w:t>
      </w:r>
      <w:r>
        <w:br/>
      </w:r>
      <w:r>
        <w:rPr>
          <w:rFonts w:ascii="Times New Roman"/>
          <w:b w:val="false"/>
          <w:i w:val="false"/>
          <w:color w:val="000000"/>
          <w:sz w:val="28"/>
        </w:rPr>
        <w:t>
      в) обеспечить заинтересованным лицам и сотрудникам Евразийской экономической комиссии (далее – Комиссия) возможность получения актуальной, полной и достоверной информации, содержащейся в реестре, средствами информационного портала Союза;</w:t>
      </w:r>
      <w:r>
        <w:br/>
      </w:r>
      <w:r>
        <w:rPr>
          <w:rFonts w:ascii="Times New Roman"/>
          <w:b w:val="false"/>
          <w:i w:val="false"/>
          <w:color w:val="000000"/>
          <w:sz w:val="28"/>
        </w:rPr>
        <w:t>
      г) обеспечить использование единых классификаторов и справочников при формировании и ведении реестра.</w:t>
      </w:r>
    </w:p>
    <w:bookmarkEnd w:id="12"/>
    <w:bookmarkStart w:name="z32" w:id="13"/>
    <w:p>
      <w:pPr>
        <w:spacing w:after="0"/>
        <w:ind w:left="0"/>
        <w:jc w:val="both"/>
      </w:pPr>
      <w:r>
        <w:rPr>
          <w:rFonts w:ascii="Times New Roman"/>
          <w:b w:val="false"/>
          <w:i w:val="false"/>
          <w:color w:val="000000"/>
          <w:sz w:val="28"/>
        </w:rPr>
        <w:t>
2. Участники общего процесса</w:t>
      </w:r>
    </w:p>
    <w:bookmarkEnd w:id="13"/>
    <w:bookmarkStart w:name="z33" w:id="1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4"/>
    <w:bookmarkStart w:name="z34" w:id="15"/>
    <w:p>
      <w:pPr>
        <w:spacing w:after="0"/>
        <w:ind w:left="0"/>
        <w:jc w:val="both"/>
      </w:pPr>
      <w:r>
        <w:rPr>
          <w:rFonts w:ascii="Times New Roman"/>
          <w:b w:val="false"/>
          <w:i w:val="false"/>
          <w:color w:val="000000"/>
          <w:sz w:val="28"/>
        </w:rPr>
        <w:t>
Таблица 1</w:t>
      </w:r>
    </w:p>
    <w:bookmarkEnd w:id="15"/>
    <w:p>
      <w:pPr>
        <w:spacing w:after="0"/>
        <w:ind w:left="0"/>
        <w:jc w:val="both"/>
      </w:pPr>
      <w:r>
        <w:rPr>
          <w:rFonts w:ascii="Times New Roman"/>
          <w:b w:val="false"/>
          <w:i w:val="false"/>
          <w:color w:val="000000"/>
          <w:sz w:val="28"/>
        </w:rPr>
        <w:t>Перечень участников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Союза, обеспечивающий формирование и ведение реестра, а также представление сведений из реестра;</w:t>
            </w:r>
            <w:r>
              <w:br/>
            </w:r>
            <w:r>
              <w:rPr>
                <w:rFonts w:ascii="Times New Roman"/>
                <w:b w:val="false"/>
                <w:i w:val="false"/>
                <w:color w:val="000000"/>
                <w:sz w:val="20"/>
              </w:rPr>
              <w:t>
получает сведения об уполномоченных лицах и обновляет реестр;</w:t>
            </w:r>
            <w:r>
              <w:br/>
            </w:r>
            <w:r>
              <w:rPr>
                <w:rFonts w:ascii="Times New Roman"/>
                <w:b w:val="false"/>
                <w:i w:val="false"/>
                <w:color w:val="000000"/>
                <w:sz w:val="20"/>
              </w:rPr>
              <w:t>
представляет сведения из реестра через интегрированную систему по запросам уполномоченных органов государств-членов;</w:t>
            </w:r>
            <w:r>
              <w:br/>
            </w:r>
            <w:r>
              <w:rPr>
                <w:rFonts w:ascii="Times New Roman"/>
                <w:b w:val="false"/>
                <w:i w:val="false"/>
                <w:color w:val="000000"/>
                <w:sz w:val="20"/>
              </w:rPr>
              <w:t>
обеспечивает доступ к сведениям реестра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в Комиссию сведения для обновления реестра;</w:t>
            </w:r>
            <w:r>
              <w:br/>
            </w:r>
            <w:r>
              <w:rPr>
                <w:rFonts w:ascii="Times New Roman"/>
                <w:b w:val="false"/>
                <w:i w:val="false"/>
                <w:color w:val="000000"/>
                <w:sz w:val="20"/>
              </w:rPr>
              <w:t>
запрашивает в автоматизированном режиме сведения из реестра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P.MM.02.ACT.002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заинтересованное лицо</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запрашивает информацию, содержащуюся в реестре, с помощью информационного портала Союза</w:t>
            </w:r>
          </w:p>
        </w:tc>
      </w:tr>
    </w:tbl>
    <w:bookmarkStart w:name="z35" w:id="16"/>
    <w:p>
      <w:pPr>
        <w:spacing w:after="0"/>
        <w:ind w:left="0"/>
        <w:jc w:val="both"/>
      </w:pPr>
      <w:r>
        <w:rPr>
          <w:rFonts w:ascii="Times New Roman"/>
          <w:b w:val="false"/>
          <w:i w:val="false"/>
          <w:color w:val="000000"/>
          <w:sz w:val="28"/>
        </w:rPr>
        <w:t>
3. Структура общего процесса</w:t>
      </w:r>
    </w:p>
    <w:bookmarkEnd w:id="16"/>
    <w:bookmarkStart w:name="z36" w:id="1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формирования и ведения реестра;</w:t>
      </w:r>
      <w:r>
        <w:br/>
      </w:r>
      <w:r>
        <w:rPr>
          <w:rFonts w:ascii="Times New Roman"/>
          <w:b w:val="false"/>
          <w:i w:val="false"/>
          <w:color w:val="000000"/>
          <w:sz w:val="28"/>
        </w:rPr>
        <w:t>
      б) процедуры получения сведений из реестра.</w:t>
      </w:r>
      <w:r>
        <w:br/>
      </w:r>
      <w:r>
        <w:rPr>
          <w:rFonts w:ascii="Times New Roman"/>
          <w:b w:val="false"/>
          <w:i w:val="false"/>
          <w:color w:val="000000"/>
          <w:sz w:val="28"/>
        </w:rPr>
        <w:t>
</w:t>
      </w:r>
      <w:r>
        <w:rPr>
          <w:rFonts w:ascii="Times New Roman"/>
          <w:b w:val="false"/>
          <w:i w:val="false"/>
          <w:color w:val="000000"/>
          <w:sz w:val="28"/>
        </w:rPr>
        <w:t>
      11. При выполнении процедур общего процесса уполномоченные органы государств-членов, осуществляющие государственную аттестацию уполномоченных лиц, обеспечивают представление сведений о них в Комиссию.</w:t>
      </w:r>
      <w:r>
        <w:br/>
      </w:r>
      <w:r>
        <w:rPr>
          <w:rFonts w:ascii="Times New Roman"/>
          <w:b w:val="false"/>
          <w:i w:val="false"/>
          <w:color w:val="000000"/>
          <w:sz w:val="28"/>
        </w:rPr>
        <w:t>
      Комиссия на основе полученных сведений обновляет сведения реестра и опубликовывает их на информационном портале Союза.</w:t>
      </w:r>
      <w:r>
        <w:br/>
      </w:r>
      <w:r>
        <w:rPr>
          <w:rFonts w:ascii="Times New Roman"/>
          <w:b w:val="false"/>
          <w:i w:val="false"/>
          <w:color w:val="000000"/>
          <w:sz w:val="28"/>
        </w:rPr>
        <w:t>
      Информационное взаимодействие между уполномоченными органами государств-членов и Комиссией осуществляется с использованием интеграционной платформы интегрированной системы. Доступ к информации, содержащейся в реестре, для заинтересованных лиц осуществляется через информационный портал Союза.</w:t>
      </w:r>
      <w:r>
        <w:br/>
      </w:r>
      <w:r>
        <w:rPr>
          <w:rFonts w:ascii="Times New Roman"/>
          <w:b w:val="false"/>
          <w:i w:val="false"/>
          <w:color w:val="000000"/>
          <w:sz w:val="28"/>
        </w:rPr>
        <w:t>
      При формировании и ведении реестра выполняются следующие процедуры общего процесса, включенные в группу процедур формирования и ведения реестра:</w:t>
      </w:r>
      <w:r>
        <w:br/>
      </w:r>
      <w:r>
        <w:rPr>
          <w:rFonts w:ascii="Times New Roman"/>
          <w:b w:val="false"/>
          <w:i w:val="false"/>
          <w:color w:val="000000"/>
          <w:sz w:val="28"/>
        </w:rPr>
        <w:t>
      включение сведений в реестр;</w:t>
      </w:r>
      <w:r>
        <w:br/>
      </w:r>
      <w:r>
        <w:rPr>
          <w:rFonts w:ascii="Times New Roman"/>
          <w:b w:val="false"/>
          <w:i w:val="false"/>
          <w:color w:val="000000"/>
          <w:sz w:val="28"/>
        </w:rPr>
        <w:t>
      изменение сведений в реестре;</w:t>
      </w:r>
      <w:r>
        <w:br/>
      </w:r>
      <w:r>
        <w:rPr>
          <w:rFonts w:ascii="Times New Roman"/>
          <w:b w:val="false"/>
          <w:i w:val="false"/>
          <w:color w:val="000000"/>
          <w:sz w:val="28"/>
        </w:rPr>
        <w:t>
      исключение сведений из реестра.</w:t>
      </w:r>
      <w:r>
        <w:br/>
      </w:r>
      <w:r>
        <w:rPr>
          <w:rFonts w:ascii="Times New Roman"/>
          <w:b w:val="false"/>
          <w:i w:val="false"/>
          <w:color w:val="000000"/>
          <w:sz w:val="28"/>
        </w:rPr>
        <w:t>
      При представлении информации уполномоченным органам государств-членов выполняются следующие процедуры общего процесса, включенные в группу процедур получения сведений из реестра:</w:t>
      </w:r>
      <w:r>
        <w:br/>
      </w:r>
      <w:r>
        <w:rPr>
          <w:rFonts w:ascii="Times New Roman"/>
          <w:b w:val="false"/>
          <w:i w:val="false"/>
          <w:color w:val="000000"/>
          <w:sz w:val="28"/>
        </w:rPr>
        <w:t>
      получение сведений о дате и времени обновления реестра;</w:t>
      </w:r>
      <w:r>
        <w:br/>
      </w:r>
      <w:r>
        <w:rPr>
          <w:rFonts w:ascii="Times New Roman"/>
          <w:b w:val="false"/>
          <w:i w:val="false"/>
          <w:color w:val="000000"/>
          <w:sz w:val="28"/>
        </w:rPr>
        <w:t>
      получение сведений из реестра;</w:t>
      </w:r>
      <w:r>
        <w:br/>
      </w:r>
      <w:r>
        <w:rPr>
          <w:rFonts w:ascii="Times New Roman"/>
          <w:b w:val="false"/>
          <w:i w:val="false"/>
          <w:color w:val="000000"/>
          <w:sz w:val="28"/>
        </w:rPr>
        <w:t>
      получение измененных сведений из реестра.</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утвержденным Решением Коллегии Евразийской экономической комиссии от 25 октября 2016 г. № 123 (далее – Регламент информационного взаимодействия).</w:t>
      </w:r>
      <w:r>
        <w:br/>
      </w: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утвержденному Решением Коллегии Евразийской экономической комиссии от 25 октября 2016 г. № 123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w:t>
      </w:r>
    </w:p>
    <w:bookmarkEnd w:id="17"/>
    <w:p>
      <w:pPr>
        <w:spacing w:after="0"/>
        <w:ind w:left="0"/>
        <w:jc w:val="both"/>
      </w:pPr>
      <w:r>
        <w:drawing>
          <wp:inline distT="0" distB="0" distL="0" distR="0">
            <wp:extent cx="78359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35900" cy="3403600"/>
                    </a:xfrm>
                    <a:prstGeom prst="rect">
                      <a:avLst/>
                    </a:prstGeom>
                  </pic:spPr>
                </pic:pic>
              </a:graphicData>
            </a:graphic>
          </wp:inline>
        </w:drawing>
      </w:r>
    </w:p>
    <w:bookmarkStart w:name="z39" w:id="1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r>
        <w:br/>
      </w:r>
      <w:r>
        <w:rPr>
          <w:rFonts w:ascii="Times New Roman"/>
          <w:b w:val="false"/>
          <w:i w:val="false"/>
          <w:color w:val="000000"/>
          <w:sz w:val="28"/>
        </w:rPr>
        <w:t>
</w:t>
      </w: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8"/>
    <w:bookmarkStart w:name="z41" w:id="19"/>
    <w:p>
      <w:pPr>
        <w:spacing w:after="0"/>
        <w:ind w:left="0"/>
        <w:jc w:val="both"/>
      </w:pPr>
      <w:r>
        <w:rPr>
          <w:rFonts w:ascii="Times New Roman"/>
          <w:b w:val="false"/>
          <w:i w:val="false"/>
          <w:color w:val="000000"/>
          <w:sz w:val="28"/>
        </w:rPr>
        <w:t>
4. Группа процедур формирования и ведения реестра</w:t>
      </w:r>
    </w:p>
    <w:bookmarkEnd w:id="19"/>
    <w:bookmarkStart w:name="z42" w:id="20"/>
    <w:p>
      <w:pPr>
        <w:spacing w:after="0"/>
        <w:ind w:left="0"/>
        <w:jc w:val="both"/>
      </w:pPr>
      <w:r>
        <w:rPr>
          <w:rFonts w:ascii="Times New Roman"/>
          <w:b w:val="false"/>
          <w:i w:val="false"/>
          <w:color w:val="000000"/>
          <w:sz w:val="28"/>
        </w:rPr>
        <w:t>
      15. Процедуры формирования и ведения реестра начинаются с момента принятия уполномоченным органом государства-члена решения об аттестации уполномоченного лица либо о прекращении его полномочий, а также в случае необходимости изменения сведений о нем.</w:t>
      </w:r>
      <w:r>
        <w:br/>
      </w:r>
      <w:r>
        <w:rPr>
          <w:rFonts w:ascii="Times New Roman"/>
          <w:b w:val="false"/>
          <w:i w:val="false"/>
          <w:color w:val="000000"/>
          <w:sz w:val="28"/>
        </w:rPr>
        <w:t xml:space="preserve">
      При выполнении процедур формирования и ведения реестра уполномоченный орган государства-члена формирует и представляет </w:t>
      </w:r>
      <w:r>
        <w:br/>
      </w:r>
      <w:r>
        <w:rPr>
          <w:rFonts w:ascii="Times New Roman"/>
          <w:b w:val="false"/>
          <w:i w:val="false"/>
          <w:color w:val="000000"/>
          <w:sz w:val="28"/>
        </w:rPr>
        <w:t>
в Комиссию сведения об уполномоченном лице.</w:t>
      </w:r>
      <w:r>
        <w:br/>
      </w:r>
      <w:r>
        <w:rPr>
          <w:rFonts w:ascii="Times New Roman"/>
          <w:b w:val="false"/>
          <w:i w:val="false"/>
          <w:color w:val="000000"/>
          <w:sz w:val="28"/>
        </w:rPr>
        <w:t>
      При принятии уполномоченным органом государства-члена решения об аттестации уполномоченного лица выполняется процедура «Включение сведений в реестр» (P.MM.02.PRC.001).</w:t>
      </w:r>
      <w:r>
        <w:br/>
      </w:r>
      <w:r>
        <w:rPr>
          <w:rFonts w:ascii="Times New Roman"/>
          <w:b w:val="false"/>
          <w:i w:val="false"/>
          <w:color w:val="000000"/>
          <w:sz w:val="28"/>
        </w:rPr>
        <w:t>
      При возникновении необходимости изменения сведений об уполномоченном лице выполняется процедура «Изменение сведений в реестре» (P.MM.02.PRC.002).</w:t>
      </w:r>
      <w:r>
        <w:br/>
      </w:r>
      <w:r>
        <w:rPr>
          <w:rFonts w:ascii="Times New Roman"/>
          <w:b w:val="false"/>
          <w:i w:val="false"/>
          <w:color w:val="000000"/>
          <w:sz w:val="28"/>
        </w:rPr>
        <w:t>
      При принятии уполномоченным органом государства-члена решения об отмене аттестации уполномоченного лица выполняется процедура «Исключение сведений из реестра» (P.MM.02.PRC.003).</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формирования и ведения реестра представлено на рисунке 2.</w:t>
      </w:r>
    </w:p>
    <w:bookmarkEnd w:id="20"/>
    <w:p>
      <w:pPr>
        <w:spacing w:after="0"/>
        <w:ind w:left="0"/>
        <w:jc w:val="both"/>
      </w:pPr>
      <w:r>
        <w:drawing>
          <wp:inline distT="0" distB="0" distL="0" distR="0">
            <wp:extent cx="7556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4521200"/>
                    </a:xfrm>
                    <a:prstGeom prst="rect">
                      <a:avLst/>
                    </a:prstGeom>
                  </pic:spPr>
                </pic:pic>
              </a:graphicData>
            </a:graphic>
          </wp:inline>
        </w:drawing>
      </w:r>
    </w:p>
    <w:bookmarkStart w:name="z44" w:id="21"/>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реестра, приведен в таблице 2.</w:t>
      </w:r>
    </w:p>
    <w:bookmarkEnd w:id="21"/>
    <w:bookmarkStart w:name="z45" w:id="22"/>
    <w:p>
      <w:pPr>
        <w:spacing w:after="0"/>
        <w:ind w:left="0"/>
        <w:jc w:val="both"/>
      </w:pPr>
      <w:r>
        <w:rPr>
          <w:rFonts w:ascii="Times New Roman"/>
          <w:b w:val="false"/>
          <w:i w:val="false"/>
          <w:color w:val="000000"/>
          <w:sz w:val="28"/>
        </w:rPr>
        <w:t>
Таблица 2</w:t>
      </w:r>
    </w:p>
    <w:bookmarkEnd w:id="22"/>
    <w:p>
      <w:pPr>
        <w:spacing w:after="0"/>
        <w:ind w:left="0"/>
        <w:jc w:val="both"/>
      </w:pPr>
      <w:r>
        <w:rPr>
          <w:rFonts w:ascii="Times New Roman"/>
          <w:b w:val="false"/>
          <w:i w:val="false"/>
          <w:color w:val="000000"/>
          <w:sz w:val="28"/>
        </w:rPr>
        <w:t>Перечень процедур общего процесса, входящих</w:t>
      </w:r>
      <w:r>
        <w:br/>
      </w:r>
      <w:r>
        <w:rPr>
          <w:rFonts w:ascii="Times New Roman"/>
          <w:b w:val="false"/>
          <w:i w:val="false"/>
          <w:color w:val="000000"/>
          <w:sz w:val="28"/>
        </w:rPr>
        <w:t>
в группу процедур формирования и ведения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P.MM.02.PRC.001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реестр</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уполномоченным органом государства-члена в Комиссию сведений о новом уполномоченном лице, обновления реестра и опубликования его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P.MM.02.PRC.002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в реестре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уполномоченным органом государства-члена в Комиссию измененных сведений об уполномоченном лице, обновления реестра и опубликования его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P.MM.02.PRC.003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исключение сведений </w:t>
            </w:r>
            <w:r>
              <w:br/>
            </w:r>
            <w:r>
              <w:rPr>
                <w:rFonts w:ascii="Times New Roman"/>
                <w:b w:val="false"/>
                <w:i w:val="false"/>
                <w:color w:val="000000"/>
                <w:sz w:val="20"/>
              </w:rPr>
              <w:t>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уполномоченным органом государства-члена в Комиссию сведений об уполномоченном лице, аттестация которого отменена, обновления реестра и опубликования его на информационном портале Союза</w:t>
            </w:r>
          </w:p>
        </w:tc>
      </w:tr>
    </w:tbl>
    <w:bookmarkStart w:name="z46" w:id="23"/>
    <w:p>
      <w:pPr>
        <w:spacing w:after="0"/>
        <w:ind w:left="0"/>
        <w:jc w:val="both"/>
      </w:pPr>
      <w:r>
        <w:rPr>
          <w:rFonts w:ascii="Times New Roman"/>
          <w:b w:val="false"/>
          <w:i w:val="false"/>
          <w:color w:val="000000"/>
          <w:sz w:val="28"/>
        </w:rPr>
        <w:t xml:space="preserve">
5. Группа процедур получения сведений из реестра </w:t>
      </w:r>
    </w:p>
    <w:bookmarkEnd w:id="23"/>
    <w:bookmarkStart w:name="z47" w:id="24"/>
    <w:p>
      <w:pPr>
        <w:spacing w:after="0"/>
        <w:ind w:left="0"/>
        <w:jc w:val="both"/>
      </w:pPr>
      <w:r>
        <w:rPr>
          <w:rFonts w:ascii="Times New Roman"/>
          <w:b w:val="false"/>
          <w:i w:val="false"/>
          <w:color w:val="000000"/>
          <w:sz w:val="28"/>
        </w:rPr>
        <w:t>
      18. Процедуры получения сведений из реестра выполняются при получении запросов от информационных систем уполномоченных органов государств-членов.</w:t>
      </w:r>
      <w:r>
        <w:br/>
      </w:r>
      <w:r>
        <w:rPr>
          <w:rFonts w:ascii="Times New Roman"/>
          <w:b w:val="false"/>
          <w:i w:val="false"/>
          <w:color w:val="000000"/>
          <w:sz w:val="28"/>
        </w:rPr>
        <w:t>
      Уполномоченные органы государств-членов могут осуществлять следующие виды запросов:</w:t>
      </w:r>
      <w:r>
        <w:br/>
      </w:r>
      <w:r>
        <w:rPr>
          <w:rFonts w:ascii="Times New Roman"/>
          <w:b w:val="false"/>
          <w:i w:val="false"/>
          <w:color w:val="000000"/>
          <w:sz w:val="28"/>
        </w:rPr>
        <w:t>
      запрос сведений о дате и времени обновления реестра выполняется с целью оценки необходимости направления запроса на представление измененных сведений реестра;</w:t>
      </w:r>
      <w:r>
        <w:br/>
      </w:r>
      <w:r>
        <w:rPr>
          <w:rFonts w:ascii="Times New Roman"/>
          <w:b w:val="false"/>
          <w:i w:val="false"/>
          <w:color w:val="000000"/>
          <w:sz w:val="28"/>
        </w:rPr>
        <w:t>
      запрос сведений из реестра выполняется с целью получения уполномоченным органом государства-члена сведений, актуальных на указанную в запросе дату, обо всех записях реестра по всем государствам-членам или по конкретному государству-члену в зависимости от условий запроса;</w:t>
      </w:r>
      <w:r>
        <w:br/>
      </w:r>
      <w:r>
        <w:rPr>
          <w:rFonts w:ascii="Times New Roman"/>
          <w:b w:val="false"/>
          <w:i w:val="false"/>
          <w:color w:val="000000"/>
          <w:sz w:val="28"/>
        </w:rPr>
        <w:t>
      запрос измененных сведений из реестра выполняется с целью получения уполномоченным органом государства-члена сведений из реестра, добавление или изменение которых произошло за период от даты и времени, указанных в запросе, до момента выполнения запроса через интегрированную систему. Измененные сведения из реестра представляются по всем государствам-членам или по конкретному государству-члену в зависимости от условий запроса. Указанный запрос может использоваться при инициализации общего процесса, при подключении нового государства-члена, при восстановлении информации после сбоя.</w:t>
      </w:r>
      <w:r>
        <w:br/>
      </w:r>
      <w:r>
        <w:rPr>
          <w:rFonts w:ascii="Times New Roman"/>
          <w:b w:val="false"/>
          <w:i w:val="false"/>
          <w:color w:val="000000"/>
          <w:sz w:val="28"/>
        </w:rPr>
        <w:t>
      При осуществлении запросов выполняются следующие процедуры, включенные в группу процедур получения сведений из реестра:</w:t>
      </w:r>
      <w:r>
        <w:br/>
      </w:r>
      <w:r>
        <w:rPr>
          <w:rFonts w:ascii="Times New Roman"/>
          <w:b w:val="false"/>
          <w:i w:val="false"/>
          <w:color w:val="000000"/>
          <w:sz w:val="28"/>
        </w:rPr>
        <w:t>
      «Получение сведений о дате и времени обновления реестра» (P.MM.02.PRC.004);</w:t>
      </w:r>
      <w:r>
        <w:br/>
      </w:r>
      <w:r>
        <w:rPr>
          <w:rFonts w:ascii="Times New Roman"/>
          <w:b w:val="false"/>
          <w:i w:val="false"/>
          <w:color w:val="000000"/>
          <w:sz w:val="28"/>
        </w:rPr>
        <w:t>
      «Получение сведений из реестра» (P.MM.02.PRC.005);</w:t>
      </w:r>
      <w:r>
        <w:br/>
      </w:r>
      <w:r>
        <w:rPr>
          <w:rFonts w:ascii="Times New Roman"/>
          <w:b w:val="false"/>
          <w:i w:val="false"/>
          <w:color w:val="000000"/>
          <w:sz w:val="28"/>
        </w:rPr>
        <w:t>
      «Получение измененных сведений из реестра» (P.MM.02.PRC.006).</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получения сведений из реестра представлено на рисунке 3.</w:t>
      </w:r>
    </w:p>
    <w:bookmarkEnd w:id="24"/>
    <w:p>
      <w:pPr>
        <w:spacing w:after="0"/>
        <w:ind w:left="0"/>
        <w:jc w:val="both"/>
      </w:pPr>
      <w:r>
        <w:drawing>
          <wp:inline distT="0" distB="0" distL="0" distR="0">
            <wp:extent cx="78486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48600" cy="4495800"/>
                    </a:xfrm>
                    <a:prstGeom prst="rect">
                      <a:avLst/>
                    </a:prstGeom>
                  </pic:spPr>
                </pic:pic>
              </a:graphicData>
            </a:graphic>
          </wp:inline>
        </w:drawing>
      </w:r>
    </w:p>
    <w:bookmarkStart w:name="z49" w:id="25"/>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реестра, приведен в таблице 3.</w:t>
      </w:r>
    </w:p>
    <w:bookmarkEnd w:id="25"/>
    <w:bookmarkStart w:name="z50" w:id="26"/>
    <w:p>
      <w:pPr>
        <w:spacing w:after="0"/>
        <w:ind w:left="0"/>
        <w:jc w:val="both"/>
      </w:pPr>
      <w:r>
        <w:rPr>
          <w:rFonts w:ascii="Times New Roman"/>
          <w:b w:val="false"/>
          <w:i w:val="false"/>
          <w:color w:val="000000"/>
          <w:sz w:val="28"/>
        </w:rPr>
        <w:t>
Таблица 3</w:t>
      </w:r>
    </w:p>
    <w:bookmarkEnd w:id="26"/>
    <w:p>
      <w:pPr>
        <w:spacing w:after="0"/>
        <w:ind w:left="0"/>
        <w:jc w:val="both"/>
      </w:pPr>
      <w:r>
        <w:rPr>
          <w:rFonts w:ascii="Times New Roman"/>
          <w:b w:val="false"/>
          <w:i w:val="false"/>
          <w:color w:val="000000"/>
          <w:sz w:val="28"/>
        </w:rPr>
        <w:t>Перечень процедур общего процесса, входящих в группу</w:t>
      </w:r>
      <w:r>
        <w:br/>
      </w:r>
      <w:r>
        <w:rPr>
          <w:rFonts w:ascii="Times New Roman"/>
          <w:b w:val="false"/>
          <w:i w:val="false"/>
          <w:color w:val="000000"/>
          <w:sz w:val="28"/>
        </w:rPr>
        <w:t>
процедур получения сведений из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P.MM.02.PRC.004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Комиссией сведений о дате и времени обновления реестра по запросам от информационных систем уполномоченных органов государств-членов</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P.MM.02.PRC.005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Комиссией сведений из реестра по запросам от информационных систем уполномоченных органов государств-членов</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P.MM.02.PRC.006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представления Комиссией измененных сведений из реестра за период от даты и времени, указанных в запросе, до даты и времени обновления реестра по запросам от информационных систем уполномоченных органов государств-членов</w:t>
            </w:r>
          </w:p>
        </w:tc>
      </w:tr>
    </w:tbl>
    <w:bookmarkStart w:name="z51" w:id="27"/>
    <w:p>
      <w:pPr>
        <w:spacing w:after="0"/>
        <w:ind w:left="0"/>
        <w:jc w:val="left"/>
      </w:pPr>
      <w:r>
        <w:rPr>
          <w:rFonts w:ascii="Times New Roman"/>
          <w:b/>
          <w:i w:val="false"/>
          <w:color w:val="000000"/>
        </w:rPr>
        <w:t xml:space="preserve"> 
V. Информационные объекты общего процесса</w:t>
      </w:r>
    </w:p>
    <w:bookmarkEnd w:id="27"/>
    <w:bookmarkStart w:name="z52" w:id="28"/>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28"/>
    <w:bookmarkStart w:name="z53" w:id="29"/>
    <w:p>
      <w:pPr>
        <w:spacing w:after="0"/>
        <w:ind w:left="0"/>
        <w:jc w:val="both"/>
      </w:pPr>
      <w:r>
        <w:rPr>
          <w:rFonts w:ascii="Times New Roman"/>
          <w:b w:val="false"/>
          <w:i w:val="false"/>
          <w:color w:val="000000"/>
          <w:sz w:val="28"/>
        </w:rPr>
        <w:t>
Таблица 4</w:t>
      </w:r>
    </w:p>
    <w:bookmarkEnd w:id="29"/>
    <w:p>
      <w:pPr>
        <w:spacing w:after="0"/>
        <w:ind w:left="0"/>
        <w:jc w:val="both"/>
      </w:pPr>
      <w:r>
        <w:rPr>
          <w:rFonts w:ascii="Times New Roman"/>
          <w:b w:val="false"/>
          <w:i w:val="false"/>
          <w:color w:val="000000"/>
          <w:sz w:val="28"/>
        </w:rPr>
        <w:t>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ресурс, содержащий информацию об уполномоченных лицах производителей лекарственных средств Союза</w:t>
            </w:r>
          </w:p>
        </w:tc>
      </w:tr>
    </w:tbl>
    <w:bookmarkStart w:name="z54" w:id="30"/>
    <w:p>
      <w:pPr>
        <w:spacing w:after="0"/>
        <w:ind w:left="0"/>
        <w:jc w:val="left"/>
      </w:pPr>
      <w:r>
        <w:rPr>
          <w:rFonts w:ascii="Times New Roman"/>
          <w:b/>
          <w:i w:val="false"/>
          <w:color w:val="000000"/>
        </w:rPr>
        <w:t xml:space="preserve"> 
VI. Ответственность участников общего процесса</w:t>
      </w:r>
    </w:p>
    <w:bookmarkEnd w:id="30"/>
    <w:bookmarkStart w:name="z55" w:id="31"/>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1"/>
    <w:bookmarkStart w:name="z56" w:id="32"/>
    <w:p>
      <w:pPr>
        <w:spacing w:after="0"/>
        <w:ind w:left="0"/>
        <w:jc w:val="left"/>
      </w:pPr>
      <w:r>
        <w:rPr>
          <w:rFonts w:ascii="Times New Roman"/>
          <w:b/>
          <w:i w:val="false"/>
          <w:color w:val="000000"/>
        </w:rPr>
        <w:t xml:space="preserve"> 
VII. Справочники и классификаторы общего процесса</w:t>
      </w:r>
    </w:p>
    <w:bookmarkEnd w:id="32"/>
    <w:bookmarkStart w:name="z57" w:id="33"/>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33"/>
    <w:bookmarkStart w:name="z58" w:id="34"/>
    <w:p>
      <w:pPr>
        <w:spacing w:after="0"/>
        <w:ind w:left="0"/>
        <w:jc w:val="both"/>
      </w:pPr>
      <w:r>
        <w:rPr>
          <w:rFonts w:ascii="Times New Roman"/>
          <w:b w:val="false"/>
          <w:i w:val="false"/>
          <w:color w:val="000000"/>
          <w:sz w:val="28"/>
        </w:rPr>
        <w:t>
Таблица 5</w:t>
      </w:r>
    </w:p>
    <w:bookmarkEnd w:id="34"/>
    <w:p>
      <w:pPr>
        <w:spacing w:after="0"/>
        <w:ind w:left="0"/>
        <w:jc w:val="both"/>
      </w:pPr>
      <w:r>
        <w:rPr>
          <w:rFonts w:ascii="Times New Roman"/>
          <w:b w:val="false"/>
          <w:i w:val="false"/>
          <w:color w:val="000000"/>
          <w:sz w:val="28"/>
        </w:rPr>
        <w:t>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857"/>
        <w:gridCol w:w="3143"/>
        <w:gridCol w:w="3715"/>
      </w:tblGrid>
      <w:tr>
        <w:trPr>
          <w:trHeight w:val="6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P.CLS.019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наименований стран и их коды в соответствии со стандартом  ISO 3166-1</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P.CLS.054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организационно-правовых форм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организационно-правовых форм</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P.CLS.089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квалификационных степеней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квалификационных степеней</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P.CLS.090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производственной деятельности в сфере производства лекарственных средств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видов производственной деятельности в сфере производства лекарственных средств</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специальностей по образованию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специальностей по образованию</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P.CLS.092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должностей служащих</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должностей служащих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P.CLS.093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ученых степеней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ученых степеней</w:t>
            </w:r>
          </w:p>
        </w:tc>
      </w:tr>
    </w:tbl>
    <w:bookmarkStart w:name="z59" w:id="35"/>
    <w:p>
      <w:pPr>
        <w:spacing w:after="0"/>
        <w:ind w:left="0"/>
        <w:jc w:val="left"/>
      </w:pPr>
      <w:r>
        <w:rPr>
          <w:rFonts w:ascii="Times New Roman"/>
          <w:b/>
          <w:i w:val="false"/>
          <w:color w:val="000000"/>
        </w:rPr>
        <w:t xml:space="preserve"> 
VIII. Процедуры общего процесса</w:t>
      </w:r>
    </w:p>
    <w:bookmarkEnd w:id="35"/>
    <w:bookmarkStart w:name="z60" w:id="36"/>
    <w:p>
      <w:pPr>
        <w:spacing w:after="0"/>
        <w:ind w:left="0"/>
        <w:jc w:val="both"/>
      </w:pPr>
      <w:r>
        <w:rPr>
          <w:rFonts w:ascii="Times New Roman"/>
          <w:b w:val="false"/>
          <w:i w:val="false"/>
          <w:color w:val="000000"/>
          <w:sz w:val="28"/>
        </w:rPr>
        <w:t>
1. Процедуры формирования и ведения реестра</w:t>
      </w:r>
    </w:p>
    <w:bookmarkEnd w:id="36"/>
    <w:p>
      <w:pPr>
        <w:spacing w:after="0"/>
        <w:ind w:left="0"/>
        <w:jc w:val="both"/>
      </w:pPr>
      <w:r>
        <w:rPr>
          <w:rFonts w:ascii="Times New Roman"/>
          <w:b w:val="false"/>
          <w:i w:val="false"/>
          <w:color w:val="000000"/>
          <w:sz w:val="28"/>
        </w:rPr>
        <w:t>      Процедура «Включение сведений в реестр» (P.MM.02.PRC.001)</w:t>
      </w:r>
      <w:r>
        <w:br/>
      </w:r>
      <w:r>
        <w:rPr>
          <w:rFonts w:ascii="Times New Roman"/>
          <w:b w:val="false"/>
          <w:i w:val="false"/>
          <w:color w:val="000000"/>
          <w:sz w:val="28"/>
        </w:rPr>
        <w:t>
24. Схема выполнения процедуры «Включение сведений в реестр» (P.MM.02.PRC.001) представлена на рисунке 4.</w:t>
      </w:r>
    </w:p>
    <w:p>
      <w:pPr>
        <w:spacing w:after="0"/>
        <w:ind w:left="0"/>
        <w:jc w:val="both"/>
      </w:pPr>
      <w:r>
        <w:drawing>
          <wp:inline distT="0" distB="0" distL="0" distR="0">
            <wp:extent cx="74676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5486400"/>
                    </a:xfrm>
                    <a:prstGeom prst="rect">
                      <a:avLst/>
                    </a:prstGeom>
                  </pic:spPr>
                </pic:pic>
              </a:graphicData>
            </a:graphic>
          </wp:inline>
        </w:drawing>
      </w:r>
    </w:p>
    <w:p>
      <w:pPr>
        <w:spacing w:after="0"/>
        <w:ind w:left="0"/>
        <w:jc w:val="both"/>
      </w:pPr>
      <w:r>
        <w:rPr>
          <w:rFonts w:ascii="Times New Roman"/>
          <w:b w:val="false"/>
          <w:i w:val="false"/>
          <w:color w:val="000000"/>
          <w:sz w:val="28"/>
        </w:rPr>
        <w:t>Рис. 4. Схема выполнения процедуры</w:t>
      </w:r>
      <w:r>
        <w:br/>
      </w:r>
      <w:r>
        <w:rPr>
          <w:rFonts w:ascii="Times New Roman"/>
          <w:b w:val="false"/>
          <w:i w:val="false"/>
          <w:color w:val="000000"/>
          <w:sz w:val="28"/>
        </w:rPr>
        <w:t>
«Включение сведений в реестр» (P.MM.02.PRC.001)</w:t>
      </w:r>
    </w:p>
    <w:bookmarkStart w:name="z61" w:id="37"/>
    <w:p>
      <w:pPr>
        <w:spacing w:after="0"/>
        <w:ind w:left="0"/>
        <w:jc w:val="both"/>
      </w:pPr>
      <w:r>
        <w:rPr>
          <w:rFonts w:ascii="Times New Roman"/>
          <w:b w:val="false"/>
          <w:i w:val="false"/>
          <w:color w:val="000000"/>
          <w:sz w:val="28"/>
        </w:rPr>
        <w:t>
      25. Процедура «Включение сведений в реестр» (P.MM.02.PRC.001) выполняется при представлении уполномоченным органом государства-члена в Комиссию сведений о новом уполномоченном лице после принятия уполномоченным органом государства-члена решения об аттестации уполномоченного лица.</w:t>
      </w:r>
      <w:r>
        <w:br/>
      </w:r>
      <w:r>
        <w:rPr>
          <w:rFonts w:ascii="Times New Roman"/>
          <w:b w:val="false"/>
          <w:i w:val="false"/>
          <w:color w:val="000000"/>
          <w:sz w:val="28"/>
        </w:rPr>
        <w:t>
</w:t>
      </w:r>
      <w:r>
        <w:rPr>
          <w:rFonts w:ascii="Times New Roman"/>
          <w:b w:val="false"/>
          <w:i w:val="false"/>
          <w:color w:val="000000"/>
          <w:sz w:val="28"/>
        </w:rPr>
        <w:t>
      26. Первой выполняется операция «Представление сведений для включения в реестр» (P.MM.02.OPR.001), по результатам выполнения которой уполномоченным органом государства-члена формируются и представляются в Комиссию сведения о новом уполномоченном лице для обновления реестра.</w:t>
      </w:r>
      <w:r>
        <w:br/>
      </w:r>
      <w:r>
        <w:rPr>
          <w:rFonts w:ascii="Times New Roman"/>
          <w:b w:val="false"/>
          <w:i w:val="false"/>
          <w:color w:val="000000"/>
          <w:sz w:val="28"/>
        </w:rPr>
        <w:t>
</w:t>
      </w:r>
      <w:r>
        <w:rPr>
          <w:rFonts w:ascii="Times New Roman"/>
          <w:b w:val="false"/>
          <w:i w:val="false"/>
          <w:color w:val="000000"/>
          <w:sz w:val="28"/>
        </w:rPr>
        <w:t>
      27. При поступлении в Комиссию сведений о новом уполномоченном лице выполняется операция «Получение и обработка сведений для включения в реестр» (P.MM.02.OPR.002), по результатам выполнения которой сведения о новом уполномоченном лице для обновления реестра включаются в реестр. Уведомление о результатах включения сведений в реестр передается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28. При поступлении в уполномоченный орган государства-члена уведомления о результатах включения сведений в реестр выполняется операция «Получение уведомления о результатах включения сведений в реестр» (P.MM.02.OPR.003), по результатам выполнения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29. В случае выполнения операции «Получение и обработка сведений для включения в реестр» (P.MM.02.OPR.002) выполняется операция «Опубликование сведений, включенных в реестр» (P.MM.02.OPR.004), по результатам выполнения которой на информационном портале Союза размещаются полученные от уполномоченного органа государства-члена сведения о новом уполномоченном лице.</w:t>
      </w:r>
      <w:r>
        <w:br/>
      </w:r>
      <w:r>
        <w:rPr>
          <w:rFonts w:ascii="Times New Roman"/>
          <w:b w:val="false"/>
          <w:i w:val="false"/>
          <w:color w:val="000000"/>
          <w:sz w:val="28"/>
        </w:rPr>
        <w:t>
</w:t>
      </w:r>
      <w:r>
        <w:rPr>
          <w:rFonts w:ascii="Times New Roman"/>
          <w:b w:val="false"/>
          <w:i w:val="false"/>
          <w:color w:val="000000"/>
          <w:sz w:val="28"/>
        </w:rPr>
        <w:t>
      30. Результатом выполнения процедуры «Включение сведений в реестр» (P.MM.02.PRC.001) является включение сведений о новом уполномоченном лице в реестр и опубликование сведений реестра на информационном портале Союза в объеме, предусмотренном порядком формирования и ведения реестра уполномоченных лиц производителей лекарственных средств Евразийского экономического союза (далее – порядок формирования и ведения).</w:t>
      </w:r>
      <w:r>
        <w:br/>
      </w:r>
      <w:r>
        <w:rPr>
          <w:rFonts w:ascii="Times New Roman"/>
          <w:b w:val="false"/>
          <w:i w:val="false"/>
          <w:color w:val="000000"/>
          <w:sz w:val="28"/>
        </w:rPr>
        <w:t>
</w:t>
      </w:r>
      <w:r>
        <w:rPr>
          <w:rFonts w:ascii="Times New Roman"/>
          <w:b w:val="false"/>
          <w:i w:val="false"/>
          <w:color w:val="000000"/>
          <w:sz w:val="28"/>
        </w:rPr>
        <w:t>
      31. Перечень операций общего процесса, выполняемых в рамках процедуры «Включение сведений в реестр» (P.MM.02.PRC.001), приведен в таблице 6.</w:t>
      </w:r>
    </w:p>
    <w:bookmarkEnd w:id="37"/>
    <w:bookmarkStart w:name="z68" w:id="38"/>
    <w:p>
      <w:pPr>
        <w:spacing w:after="0"/>
        <w:ind w:left="0"/>
        <w:jc w:val="both"/>
      </w:pPr>
      <w:r>
        <w:rPr>
          <w:rFonts w:ascii="Times New Roman"/>
          <w:b w:val="false"/>
          <w:i w:val="false"/>
          <w:color w:val="000000"/>
          <w:sz w:val="28"/>
        </w:rPr>
        <w:t>
Таблица 6</w:t>
      </w:r>
    </w:p>
    <w:bookmarkEnd w:id="38"/>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«Включение сведений в реестр» (P.MM.02.PRC.001)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включения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включения сведений </w:t>
            </w:r>
            <w:r>
              <w:br/>
            </w:r>
            <w:r>
              <w:rPr>
                <w:rFonts w:ascii="Times New Roman"/>
                <w:b w:val="false"/>
                <w:i w:val="false"/>
                <w:color w:val="000000"/>
                <w:sz w:val="20"/>
              </w:rPr>
              <w:t>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включенных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10 настоящих Правил</w:t>
            </w:r>
          </w:p>
        </w:tc>
      </w:tr>
    </w:tbl>
    <w:bookmarkStart w:name="z69" w:id="39"/>
    <w:p>
      <w:pPr>
        <w:spacing w:after="0"/>
        <w:ind w:left="0"/>
        <w:jc w:val="both"/>
      </w:pPr>
      <w:r>
        <w:rPr>
          <w:rFonts w:ascii="Times New Roman"/>
          <w:b w:val="false"/>
          <w:i w:val="false"/>
          <w:color w:val="000000"/>
          <w:sz w:val="28"/>
        </w:rPr>
        <w:t>
Таблица 7</w:t>
      </w:r>
    </w:p>
    <w:bookmarkEnd w:id="39"/>
    <w:p>
      <w:pPr>
        <w:spacing w:after="0"/>
        <w:ind w:left="0"/>
        <w:jc w:val="both"/>
      </w:pPr>
      <w:r>
        <w:rPr>
          <w:rFonts w:ascii="Times New Roman"/>
          <w:b w:val="false"/>
          <w:i w:val="false"/>
          <w:color w:val="000000"/>
          <w:sz w:val="28"/>
        </w:rPr>
        <w:t>Описание операции «Представление сведений для включения в реестр» (P.MM.02.OPR.001)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в случае принятия уполномоченным органом государства-члена решения об аттестации нового уполномоченного лица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сведения о новом уполномоченном лице и направляет их в Комиссию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представлены сведения о новом уполномоченном лице для обновления реестра и опубликования его на информационном портале Союза</w:t>
            </w:r>
          </w:p>
        </w:tc>
      </w:tr>
    </w:tbl>
    <w:bookmarkStart w:name="z70" w:id="40"/>
    <w:p>
      <w:pPr>
        <w:spacing w:after="0"/>
        <w:ind w:left="0"/>
        <w:jc w:val="both"/>
      </w:pPr>
      <w:r>
        <w:rPr>
          <w:rFonts w:ascii="Times New Roman"/>
          <w:b w:val="false"/>
          <w:i w:val="false"/>
          <w:color w:val="000000"/>
          <w:sz w:val="28"/>
        </w:rPr>
        <w:t>
Таблица 8</w:t>
      </w:r>
    </w:p>
    <w:bookmarkEnd w:id="40"/>
    <w:p>
      <w:pPr>
        <w:spacing w:after="0"/>
        <w:ind w:left="0"/>
        <w:jc w:val="both"/>
      </w:pPr>
      <w:r>
        <w:rPr>
          <w:rFonts w:ascii="Times New Roman"/>
          <w:b w:val="false"/>
          <w:i w:val="false"/>
          <w:color w:val="000000"/>
          <w:sz w:val="28"/>
        </w:rPr>
        <w:t>Описание операции «Получение и обработка</w:t>
      </w:r>
      <w:r>
        <w:br/>
      </w:r>
      <w:r>
        <w:rPr>
          <w:rFonts w:ascii="Times New Roman"/>
          <w:b w:val="false"/>
          <w:i w:val="false"/>
          <w:color w:val="000000"/>
          <w:sz w:val="28"/>
        </w:rPr>
        <w:t>
сведений для включения в реестр» (P.MM.02.OPR.002)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включения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поступлении в Комиссию сведений о новом уполномоченном лице (операция «Представление сведений для включения в реестр» (P.MM.02.OPR.001))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сведения и проверяет их в соответствии с Регламентом информационного взаимодействия. В случае успешного выполнения проверки исполнитель осуществляет включение новых сведений в реестр, заполняет дату и время обновления и направляет уполномоченному органу государства-члена уведомление с кодом результата обработки, соответствующим добавлению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 реестр, уполномоченному органу государства-члена направлено уведомление о результатах включения сведений в реестр</w:t>
            </w:r>
          </w:p>
        </w:tc>
      </w:tr>
    </w:tbl>
    <w:bookmarkStart w:name="z71" w:id="41"/>
    <w:p>
      <w:pPr>
        <w:spacing w:after="0"/>
        <w:ind w:left="0"/>
        <w:jc w:val="both"/>
      </w:pPr>
      <w:r>
        <w:rPr>
          <w:rFonts w:ascii="Times New Roman"/>
          <w:b w:val="false"/>
          <w:i w:val="false"/>
          <w:color w:val="000000"/>
          <w:sz w:val="28"/>
        </w:rPr>
        <w:t>
Таблица 9</w:t>
      </w:r>
    </w:p>
    <w:bookmarkEnd w:id="41"/>
    <w:p>
      <w:pPr>
        <w:spacing w:after="0"/>
        <w:ind w:left="0"/>
        <w:jc w:val="both"/>
      </w:pPr>
      <w:r>
        <w:rPr>
          <w:rFonts w:ascii="Times New Roman"/>
          <w:b w:val="false"/>
          <w:i w:val="false"/>
          <w:color w:val="000000"/>
          <w:sz w:val="28"/>
        </w:rPr>
        <w:t>Описание операции «Получение уведомления о результатах</w:t>
      </w:r>
      <w:r>
        <w:br/>
      </w:r>
      <w:r>
        <w:rPr>
          <w:rFonts w:ascii="Times New Roman"/>
          <w:b w:val="false"/>
          <w:i w:val="false"/>
          <w:color w:val="000000"/>
          <w:sz w:val="28"/>
        </w:rPr>
        <w:t>
включения сведений в реестр» (P.MM.02.OPR.003)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включения сведений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сведений о новом уполномоченном лице и обновлении реестра (операция «Получение и обработка сведений для включения в реестр» (P.MM.02.OPR.002))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получено уведомление о результатах включения сведений в реестр</w:t>
            </w:r>
          </w:p>
        </w:tc>
      </w:tr>
    </w:tbl>
    <w:bookmarkStart w:name="z72" w:id="42"/>
    <w:p>
      <w:pPr>
        <w:spacing w:after="0"/>
        <w:ind w:left="0"/>
        <w:jc w:val="both"/>
      </w:pPr>
      <w:r>
        <w:rPr>
          <w:rFonts w:ascii="Times New Roman"/>
          <w:b w:val="false"/>
          <w:i w:val="false"/>
          <w:color w:val="000000"/>
          <w:sz w:val="28"/>
        </w:rPr>
        <w:t>
Таблица 10</w:t>
      </w:r>
    </w:p>
    <w:bookmarkEnd w:id="42"/>
    <w:p>
      <w:pPr>
        <w:spacing w:after="0"/>
        <w:ind w:left="0"/>
        <w:jc w:val="both"/>
      </w:pPr>
      <w:r>
        <w:rPr>
          <w:rFonts w:ascii="Times New Roman"/>
          <w:b w:val="false"/>
          <w:i w:val="false"/>
          <w:color w:val="000000"/>
          <w:sz w:val="28"/>
        </w:rPr>
        <w:t>Описание операции «Опубликование сведений, включенных в реестр» (P.MM.02.OPR.004)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включенных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Комиссией при обновлении реестра (операция «Получение и обработка сведений для включения в реестр» (P.MM.02.OPR.002))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опубликовываются в объеме, указанном </w:t>
            </w:r>
            <w:r>
              <w:br/>
            </w:r>
            <w:r>
              <w:rPr>
                <w:rFonts w:ascii="Times New Roman"/>
                <w:b w:val="false"/>
                <w:i w:val="false"/>
                <w:color w:val="000000"/>
                <w:sz w:val="20"/>
              </w:rPr>
              <w:t>
в порядке формирования и 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опубликовывает новые сведения об уполномоченном лице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 реестр опубликован на информационном портале Союза</w:t>
            </w:r>
          </w:p>
        </w:tc>
      </w:tr>
    </w:tbl>
    <w:bookmarkStart w:name="z73" w:id="43"/>
    <w:p>
      <w:pPr>
        <w:spacing w:after="0"/>
        <w:ind w:left="0"/>
        <w:jc w:val="both"/>
      </w:pPr>
      <w:r>
        <w:rPr>
          <w:rFonts w:ascii="Times New Roman"/>
          <w:b w:val="false"/>
          <w:i w:val="false"/>
          <w:color w:val="000000"/>
          <w:sz w:val="28"/>
        </w:rPr>
        <w:t>
Процедура «Изменение сведений в реестре» (P.MM.02.PRC.002)</w:t>
      </w:r>
    </w:p>
    <w:bookmarkEnd w:id="43"/>
    <w:bookmarkStart w:name="z74" w:id="44"/>
    <w:p>
      <w:pPr>
        <w:spacing w:after="0"/>
        <w:ind w:left="0"/>
        <w:jc w:val="both"/>
      </w:pPr>
      <w:r>
        <w:rPr>
          <w:rFonts w:ascii="Times New Roman"/>
          <w:b w:val="false"/>
          <w:i w:val="false"/>
          <w:color w:val="000000"/>
          <w:sz w:val="28"/>
        </w:rPr>
        <w:t>
      32. Схема выполнения процедуры «Изменение сведений в реестре» (P.MM.02.PRC.002) представлена на рисунке 5.</w:t>
      </w:r>
    </w:p>
    <w:bookmarkEnd w:id="44"/>
    <w:p>
      <w:pPr>
        <w:spacing w:after="0"/>
        <w:ind w:left="0"/>
        <w:jc w:val="both"/>
      </w:pPr>
      <w:r>
        <w:drawing>
          <wp:inline distT="0" distB="0" distL="0" distR="0">
            <wp:extent cx="7937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37500" cy="7759700"/>
                    </a:xfrm>
                    <a:prstGeom prst="rect">
                      <a:avLst/>
                    </a:prstGeom>
                  </pic:spPr>
                </pic:pic>
              </a:graphicData>
            </a:graphic>
          </wp:inline>
        </w:drawing>
      </w:r>
    </w:p>
    <w:p>
      <w:pPr>
        <w:spacing w:after="0"/>
        <w:ind w:left="0"/>
        <w:jc w:val="both"/>
      </w:pPr>
      <w:r>
        <w:rPr>
          <w:rFonts w:ascii="Times New Roman"/>
          <w:b w:val="false"/>
          <w:i w:val="false"/>
          <w:color w:val="000000"/>
          <w:sz w:val="28"/>
        </w:rPr>
        <w:t>Рис. 5. Схема выполнения процедуры «Изменение сведений в реестре»</w:t>
      </w:r>
      <w:r>
        <w:br/>
      </w:r>
      <w:r>
        <w:rPr>
          <w:rFonts w:ascii="Times New Roman"/>
          <w:b w:val="false"/>
          <w:i w:val="false"/>
          <w:color w:val="000000"/>
          <w:sz w:val="28"/>
        </w:rPr>
        <w:t>
(P.MM.02.PRC.002)</w:t>
      </w:r>
    </w:p>
    <w:bookmarkStart w:name="z75" w:id="45"/>
    <w:p>
      <w:pPr>
        <w:spacing w:after="0"/>
        <w:ind w:left="0"/>
        <w:jc w:val="both"/>
      </w:pPr>
      <w:r>
        <w:rPr>
          <w:rFonts w:ascii="Times New Roman"/>
          <w:b w:val="false"/>
          <w:i w:val="false"/>
          <w:color w:val="000000"/>
          <w:sz w:val="28"/>
        </w:rPr>
        <w:t>
      33. Процедура «Изменение сведений в реестре» (P.MM.02.PRC.002) выполняется при представлении уполномоченным органом государства-члена в Комиссию измененных сведений об уполномоченном лице для обновления реестра.</w:t>
      </w:r>
      <w:r>
        <w:br/>
      </w:r>
      <w:r>
        <w:rPr>
          <w:rFonts w:ascii="Times New Roman"/>
          <w:b w:val="false"/>
          <w:i w:val="false"/>
          <w:color w:val="000000"/>
          <w:sz w:val="28"/>
        </w:rPr>
        <w:t>
</w:t>
      </w:r>
      <w:r>
        <w:rPr>
          <w:rFonts w:ascii="Times New Roman"/>
          <w:b w:val="false"/>
          <w:i w:val="false"/>
          <w:color w:val="000000"/>
          <w:sz w:val="28"/>
        </w:rPr>
        <w:t>
      34. Первой выполняется операция «Представление сведений для внесения изменений в реестр» (P.MM.02.OPR.005), по результатам выполнения которой уполномоченным органом государства-члена формируются и представляются в Комиссию измененные сведения об уполномоченном лице для обновления реестра.</w:t>
      </w:r>
      <w:r>
        <w:br/>
      </w:r>
      <w:r>
        <w:rPr>
          <w:rFonts w:ascii="Times New Roman"/>
          <w:b w:val="false"/>
          <w:i w:val="false"/>
          <w:color w:val="000000"/>
          <w:sz w:val="28"/>
        </w:rPr>
        <w:t>
</w:t>
      </w:r>
      <w:r>
        <w:rPr>
          <w:rFonts w:ascii="Times New Roman"/>
          <w:b w:val="false"/>
          <w:i w:val="false"/>
          <w:color w:val="000000"/>
          <w:sz w:val="28"/>
        </w:rPr>
        <w:t>
      35. При поступлении в Комиссию измененных сведений об уполномоченном лице выполняется операция «Получение и обработка сведений для внесения изменений в реестр» (P.MM.02.OPR.006), по результатам выполнения которой соответствующие сведения обновляются в реестре. Уведомление о результатах изменения сведений в реестре передается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36. При поступлении в уполномоченный орган государства-члена уведомления о результатах изменения сведений в реестре выполняется операция «Получение уведомления о результатах изменения сведений в реестре» (P.MM.02.OPR.007), по результатам выполнения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37. В случае выполнения операции «Получение и обработка сведений для внесения изменений в реестр» (P.MM.02.OPR.006) выполняется операция «Проверка возможности опубликования сведений в реестре» (P.MM.02.OPR.008), по результатам выполнения которой Комиссия проверят возможность опубликования сведений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38. В случае если уполномоченным органом государства-члена представлены сведения открытой части реестра, выполняется операция «Опубликование сведений, измененных в реестре» (P.MM.02.OPR.009), по результатам выполнения которой обновленный реестр опубликовывается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39. Результатом выполнения процедуры «Изменение сведений в реестре» (P.MM.02.PRC.002) является обновленный и опубликованный на информационном портале Союза реестр с возможностью просмотра истории изменений.</w:t>
      </w:r>
      <w:r>
        <w:br/>
      </w:r>
      <w:r>
        <w:rPr>
          <w:rFonts w:ascii="Times New Roman"/>
          <w:b w:val="false"/>
          <w:i w:val="false"/>
          <w:color w:val="000000"/>
          <w:sz w:val="28"/>
        </w:rPr>
        <w:t>
</w:t>
      </w:r>
      <w:r>
        <w:rPr>
          <w:rFonts w:ascii="Times New Roman"/>
          <w:b w:val="false"/>
          <w:i w:val="false"/>
          <w:color w:val="000000"/>
          <w:sz w:val="28"/>
        </w:rPr>
        <w:t>
      40. Перечень операций общего процесса, выполняемых в рамках процедуры «Изменение сведений в реестре» (P.MM.02.PRC.002), приведен в таблице 11.</w:t>
      </w:r>
    </w:p>
    <w:bookmarkEnd w:id="45"/>
    <w:bookmarkStart w:name="z83" w:id="46"/>
    <w:p>
      <w:pPr>
        <w:spacing w:after="0"/>
        <w:ind w:left="0"/>
        <w:jc w:val="both"/>
      </w:pPr>
      <w:r>
        <w:rPr>
          <w:rFonts w:ascii="Times New Roman"/>
          <w:b w:val="false"/>
          <w:i w:val="false"/>
          <w:color w:val="000000"/>
          <w:sz w:val="28"/>
        </w:rPr>
        <w:t>
Таблица 11</w:t>
      </w:r>
    </w:p>
    <w:bookmarkEnd w:id="46"/>
    <w:p>
      <w:pPr>
        <w:spacing w:after="0"/>
        <w:ind w:left="0"/>
        <w:jc w:val="both"/>
      </w:pPr>
      <w:r>
        <w:rPr>
          <w:rFonts w:ascii="Times New Roman"/>
          <w:b w:val="false"/>
          <w:i w:val="false"/>
          <w:color w:val="000000"/>
          <w:sz w:val="28"/>
        </w:rPr>
        <w:t>Перечень операций общего процесса, выполняемых в рамках</w:t>
      </w:r>
      <w:r>
        <w:br/>
      </w:r>
      <w:r>
        <w:rPr>
          <w:rFonts w:ascii="Times New Roman"/>
          <w:b w:val="false"/>
          <w:i w:val="false"/>
          <w:color w:val="000000"/>
          <w:sz w:val="28"/>
        </w:rPr>
        <w:t>
процедуры «Изменение сведений в реестре» (P.MM.02.PRC.002)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внесения изменений в реестр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изменения сведений </w:t>
            </w:r>
            <w:r>
              <w:br/>
            </w:r>
            <w:r>
              <w:rPr>
                <w:rFonts w:ascii="Times New Roman"/>
                <w:b w:val="false"/>
                <w:i w:val="false"/>
                <w:color w:val="000000"/>
                <w:sz w:val="20"/>
              </w:rPr>
              <w:t>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возможности опубликования сведений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15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измененных в реестре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16 настоящих Правил</w:t>
            </w:r>
          </w:p>
        </w:tc>
      </w:tr>
    </w:tbl>
    <w:bookmarkStart w:name="z84" w:id="47"/>
    <w:p>
      <w:pPr>
        <w:spacing w:after="0"/>
        <w:ind w:left="0"/>
        <w:jc w:val="both"/>
      </w:pPr>
      <w:r>
        <w:rPr>
          <w:rFonts w:ascii="Times New Roman"/>
          <w:b w:val="false"/>
          <w:i w:val="false"/>
          <w:color w:val="000000"/>
          <w:sz w:val="28"/>
        </w:rPr>
        <w:t>
Таблица 12</w:t>
      </w:r>
    </w:p>
    <w:bookmarkEnd w:id="47"/>
    <w:p>
      <w:pPr>
        <w:spacing w:after="0"/>
        <w:ind w:left="0"/>
        <w:jc w:val="both"/>
      </w:pPr>
      <w:r>
        <w:rPr>
          <w:rFonts w:ascii="Times New Roman"/>
          <w:b w:val="false"/>
          <w:i w:val="false"/>
          <w:color w:val="000000"/>
          <w:sz w:val="28"/>
        </w:rPr>
        <w:t>Описание операции «Представление сведений для внесения</w:t>
      </w:r>
      <w:r>
        <w:br/>
      </w:r>
      <w:r>
        <w:rPr>
          <w:rFonts w:ascii="Times New Roman"/>
          <w:b w:val="false"/>
          <w:i w:val="false"/>
          <w:color w:val="000000"/>
          <w:sz w:val="28"/>
        </w:rPr>
        <w:t>
изменений в реестр» (P.MM.02.OPR.005)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для внесения изменений </w:t>
            </w:r>
            <w:r>
              <w:br/>
            </w:r>
            <w:r>
              <w:rPr>
                <w:rFonts w:ascii="Times New Roman"/>
                <w:b w:val="false"/>
                <w:i w:val="false"/>
                <w:color w:val="000000"/>
                <w:sz w:val="20"/>
              </w:rPr>
              <w:t>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представлении уполномоченным органом государства-члена в Комиссию измененных сведений об уполномоченном лице для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измененные сведения об уполномоченном лице для обновления реестра и направляет их в Комиссию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представлены измененные сведения об уполномоченном лице для обновления реестра и опубликования его на информационном портале Союза</w:t>
            </w:r>
          </w:p>
        </w:tc>
      </w:tr>
    </w:tbl>
    <w:bookmarkStart w:name="z85" w:id="48"/>
    <w:p>
      <w:pPr>
        <w:spacing w:after="0"/>
        <w:ind w:left="0"/>
        <w:jc w:val="both"/>
      </w:pPr>
      <w:r>
        <w:rPr>
          <w:rFonts w:ascii="Times New Roman"/>
          <w:b w:val="false"/>
          <w:i w:val="false"/>
          <w:color w:val="000000"/>
          <w:sz w:val="28"/>
        </w:rPr>
        <w:t>
Таблица 13</w:t>
      </w:r>
    </w:p>
    <w:bookmarkEnd w:id="48"/>
    <w:p>
      <w:pPr>
        <w:spacing w:after="0"/>
        <w:ind w:left="0"/>
        <w:jc w:val="both"/>
      </w:pPr>
      <w:r>
        <w:rPr>
          <w:rFonts w:ascii="Times New Roman"/>
          <w:b w:val="false"/>
          <w:i w:val="false"/>
          <w:color w:val="000000"/>
          <w:sz w:val="28"/>
        </w:rPr>
        <w:t>Описание операции «Получение и обработка сведений</w:t>
      </w:r>
      <w:r>
        <w:br/>
      </w:r>
      <w:r>
        <w:rPr>
          <w:rFonts w:ascii="Times New Roman"/>
          <w:b w:val="false"/>
          <w:i w:val="false"/>
          <w:color w:val="000000"/>
          <w:sz w:val="28"/>
        </w:rPr>
        <w:t>
для внесения изменений в реестр» (P.MM.02.OPR.006)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внесения изменений в реестр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измененных сведений об уполномоченном лице для обновления реестра (операция «Представление сведений для внесения изменений в реестр» (P.MM.02.OPR.005))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измененные сведения об уполномоченном лице для обновления реестра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прохождения проверки, исполнитель заполняет дату и время окончания действия находящихся в реестре сведений об уполномоченном лице значением даты и времени начала действия полученных актуальных сведений.</w:t>
            </w:r>
            <w:r>
              <w:br/>
            </w:r>
            <w:r>
              <w:rPr>
                <w:rFonts w:ascii="Times New Roman"/>
                <w:b w:val="false"/>
                <w:i w:val="false"/>
                <w:color w:val="000000"/>
                <w:sz w:val="20"/>
              </w:rPr>
              <w:t>
В результате ранее размещенные в реестре сведения об уполномоченном лице сохраняются для обеспечения возможности просмотра истории изменений, но становятся недоступными для дальнейшей обработки.</w:t>
            </w:r>
            <w:r>
              <w:br/>
            </w:r>
            <w:r>
              <w:rPr>
                <w:rFonts w:ascii="Times New Roman"/>
                <w:b w:val="false"/>
                <w:i w:val="false"/>
                <w:color w:val="000000"/>
                <w:sz w:val="20"/>
              </w:rPr>
              <w:t>
Полученные актуальные сведения об уполномоченном лице исполнитель добавляет в реестр, фиксирует дату и время обновления сведений и направляет уполномоченному органу государства-члена уведомление с кодом результата обработки, соответствующим изменению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 реестр, уполномоченному органу государства-члена направлено уведомление о результатах изменения сведений в реестре</w:t>
            </w:r>
          </w:p>
        </w:tc>
      </w:tr>
    </w:tbl>
    <w:bookmarkStart w:name="z86" w:id="49"/>
    <w:p>
      <w:pPr>
        <w:spacing w:after="0"/>
        <w:ind w:left="0"/>
        <w:jc w:val="both"/>
      </w:pPr>
      <w:r>
        <w:rPr>
          <w:rFonts w:ascii="Times New Roman"/>
          <w:b w:val="false"/>
          <w:i w:val="false"/>
          <w:color w:val="000000"/>
          <w:sz w:val="28"/>
        </w:rPr>
        <w:t>
Таблица 14</w:t>
      </w:r>
    </w:p>
    <w:bookmarkEnd w:id="49"/>
    <w:p>
      <w:pPr>
        <w:spacing w:after="0"/>
        <w:ind w:left="0"/>
        <w:jc w:val="both"/>
      </w:pPr>
      <w:r>
        <w:rPr>
          <w:rFonts w:ascii="Times New Roman"/>
          <w:b w:val="false"/>
          <w:i w:val="false"/>
          <w:color w:val="000000"/>
          <w:sz w:val="28"/>
        </w:rPr>
        <w:t>Описание операции «Получение уведомления</w:t>
      </w:r>
      <w:r>
        <w:br/>
      </w:r>
      <w:r>
        <w:rPr>
          <w:rFonts w:ascii="Times New Roman"/>
          <w:b w:val="false"/>
          <w:i w:val="false"/>
          <w:color w:val="000000"/>
          <w:sz w:val="28"/>
        </w:rPr>
        <w:t>
о результатах изменения сведений в реестре» (P.MM.02.OPR.007)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изменения сведений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Комиссией измененных сведений об уполномоченном лице для обновления реестра (операция «Получение и обработка сведений для внесения изменений в реестр» (P.MM.02.OPR.006))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 уведомление о результатах изменения сведений в реестре</w:t>
            </w:r>
          </w:p>
        </w:tc>
      </w:tr>
    </w:tbl>
    <w:bookmarkStart w:name="z87" w:id="50"/>
    <w:p>
      <w:pPr>
        <w:spacing w:after="0"/>
        <w:ind w:left="0"/>
        <w:jc w:val="both"/>
      </w:pPr>
      <w:r>
        <w:rPr>
          <w:rFonts w:ascii="Times New Roman"/>
          <w:b w:val="false"/>
          <w:i w:val="false"/>
          <w:color w:val="000000"/>
          <w:sz w:val="28"/>
        </w:rPr>
        <w:t>
Таблица 15</w:t>
      </w:r>
    </w:p>
    <w:bookmarkEnd w:id="50"/>
    <w:p>
      <w:pPr>
        <w:spacing w:after="0"/>
        <w:ind w:left="0"/>
        <w:jc w:val="both"/>
      </w:pPr>
      <w:r>
        <w:rPr>
          <w:rFonts w:ascii="Times New Roman"/>
          <w:b w:val="false"/>
          <w:i w:val="false"/>
          <w:color w:val="000000"/>
          <w:sz w:val="28"/>
        </w:rPr>
        <w:t>Описание операции «Проверка возможности опубликования</w:t>
      </w:r>
      <w:r>
        <w:br/>
      </w:r>
      <w:r>
        <w:rPr>
          <w:rFonts w:ascii="Times New Roman"/>
          <w:b w:val="false"/>
          <w:i w:val="false"/>
          <w:color w:val="000000"/>
          <w:sz w:val="28"/>
        </w:rPr>
        <w:t>
сведений в реестре» (P.MM.02.OPR.008)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возможности опубликования сведений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Комиссией при изменении сведений в реестре (операция «Получение и обработка сведений для внесения изменений в реестр» (P.MM.02.OPR.006))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представленных сведений на вхождение в состав подлежащих опубликованию в соответствии с порядком формирования и ведения и определяет возможность опубликования их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реестра подготовлены для опубликования на информационном портале Союза или получена информация об отсутствии сведений, подлежащих опубликованию</w:t>
            </w:r>
          </w:p>
        </w:tc>
      </w:tr>
    </w:tbl>
    <w:bookmarkStart w:name="z88" w:id="51"/>
    <w:p>
      <w:pPr>
        <w:spacing w:after="0"/>
        <w:ind w:left="0"/>
        <w:jc w:val="both"/>
      </w:pPr>
      <w:r>
        <w:rPr>
          <w:rFonts w:ascii="Times New Roman"/>
          <w:b w:val="false"/>
          <w:i w:val="false"/>
          <w:color w:val="000000"/>
          <w:sz w:val="28"/>
        </w:rPr>
        <w:t>
Таблица 16</w:t>
      </w:r>
    </w:p>
    <w:bookmarkEnd w:id="51"/>
    <w:p>
      <w:pPr>
        <w:spacing w:after="0"/>
        <w:ind w:left="0"/>
        <w:jc w:val="both"/>
      </w:pPr>
      <w:r>
        <w:rPr>
          <w:rFonts w:ascii="Times New Roman"/>
          <w:b w:val="false"/>
          <w:i w:val="false"/>
          <w:color w:val="000000"/>
          <w:sz w:val="28"/>
        </w:rPr>
        <w:t>Описание операции «Опубликование сведений, измененных</w:t>
      </w:r>
      <w:r>
        <w:br/>
      </w:r>
      <w:r>
        <w:rPr>
          <w:rFonts w:ascii="Times New Roman"/>
          <w:b w:val="false"/>
          <w:i w:val="false"/>
          <w:color w:val="000000"/>
          <w:sz w:val="28"/>
        </w:rPr>
        <w:t>
в реестре» (P.MM.02.OPR.009)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сведений, измененных в реестре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Комиссией после проверки возможности опубликования сведений на информационном портале Союза (операция «Проверка возможности опубликования сведений в реестре» (P.MM.02.OPR.008))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опубликовываются в объеме, указанном в порядке формирования и 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опубликовывает на информационном портале Союза измененные сведения об уполномоченном лице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 реестр опубликован на информационном портале Союза</w:t>
            </w:r>
          </w:p>
        </w:tc>
      </w:tr>
    </w:tbl>
    <w:bookmarkStart w:name="z89" w:id="52"/>
    <w:p>
      <w:pPr>
        <w:spacing w:after="0"/>
        <w:ind w:left="0"/>
        <w:jc w:val="both"/>
      </w:pPr>
      <w:r>
        <w:rPr>
          <w:rFonts w:ascii="Times New Roman"/>
          <w:b w:val="false"/>
          <w:i w:val="false"/>
          <w:color w:val="000000"/>
          <w:sz w:val="28"/>
        </w:rPr>
        <w:t>
Процедура «Исключение сведений из реестра» (P.MM.02.PRC.003)</w:t>
      </w:r>
    </w:p>
    <w:bookmarkEnd w:id="52"/>
    <w:bookmarkStart w:name="z90" w:id="53"/>
    <w:p>
      <w:pPr>
        <w:spacing w:after="0"/>
        <w:ind w:left="0"/>
        <w:jc w:val="both"/>
      </w:pPr>
      <w:r>
        <w:rPr>
          <w:rFonts w:ascii="Times New Roman"/>
          <w:b w:val="false"/>
          <w:i w:val="false"/>
          <w:color w:val="000000"/>
          <w:sz w:val="28"/>
        </w:rPr>
        <w:t>
      41. Схема выполнения процедуры «Исключение сведений из реестра» (P.MM.02.PRC.003) представлена на рисунке 6.</w:t>
      </w:r>
    </w:p>
    <w:bookmarkEnd w:id="53"/>
    <w:p>
      <w:pPr>
        <w:spacing w:after="0"/>
        <w:ind w:left="0"/>
        <w:jc w:val="both"/>
      </w:pPr>
      <w:r>
        <w:drawing>
          <wp:inline distT="0" distB="0" distL="0" distR="0">
            <wp:extent cx="7467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6007100"/>
                    </a:xfrm>
                    <a:prstGeom prst="rect">
                      <a:avLst/>
                    </a:prstGeom>
                  </pic:spPr>
                </pic:pic>
              </a:graphicData>
            </a:graphic>
          </wp:inline>
        </w:drawing>
      </w:r>
    </w:p>
    <w:bookmarkStart w:name="z91" w:id="54"/>
    <w:p>
      <w:pPr>
        <w:spacing w:after="0"/>
        <w:ind w:left="0"/>
        <w:jc w:val="both"/>
      </w:pPr>
      <w:r>
        <w:rPr>
          <w:rFonts w:ascii="Times New Roman"/>
          <w:b w:val="false"/>
          <w:i w:val="false"/>
          <w:color w:val="000000"/>
          <w:sz w:val="28"/>
        </w:rPr>
        <w:t>
      42. Процедура «Исключение сведений из реестра» (P.MM.02.PRC.003) выполняется при представлении уполномоченным органом государства-члена в Комиссию сведений об уполномоченном лице, подлежащем исключению из реестра, в случае принятия решения об отмене аттестации уполномоченного лица уполномоченным органом государства-члена либо в случае прекращения действия аттестации.</w:t>
      </w:r>
      <w:r>
        <w:br/>
      </w:r>
      <w:r>
        <w:rPr>
          <w:rFonts w:ascii="Times New Roman"/>
          <w:b w:val="false"/>
          <w:i w:val="false"/>
          <w:color w:val="000000"/>
          <w:sz w:val="28"/>
        </w:rPr>
        <w:t>
</w:t>
      </w:r>
      <w:r>
        <w:rPr>
          <w:rFonts w:ascii="Times New Roman"/>
          <w:b w:val="false"/>
          <w:i w:val="false"/>
          <w:color w:val="000000"/>
          <w:sz w:val="28"/>
        </w:rPr>
        <w:t>
      43. Первой выполняется операция «Представление сведений для исключения из реестра» (P.MM.02.OPR.010), по результатам выполнения которой уполномоченным органом государства-члена формируются и представляются в Комиссию сведения об уполномоченном лице, подлежащем исключению из реестра.</w:t>
      </w:r>
      <w:r>
        <w:br/>
      </w:r>
      <w:r>
        <w:rPr>
          <w:rFonts w:ascii="Times New Roman"/>
          <w:b w:val="false"/>
          <w:i w:val="false"/>
          <w:color w:val="000000"/>
          <w:sz w:val="28"/>
        </w:rPr>
        <w:t>
</w:t>
      </w:r>
      <w:r>
        <w:rPr>
          <w:rFonts w:ascii="Times New Roman"/>
          <w:b w:val="false"/>
          <w:i w:val="false"/>
          <w:color w:val="000000"/>
          <w:sz w:val="28"/>
        </w:rPr>
        <w:t>
      44. При поступлении в Комиссию сведений об уполномоченном лице, подлежащем исключению из реестра, выполняется операция «Получение и обработка сведений для исключения из реестра» (P.MM.02.OPR.011), по результатам выполнения которой сведения о соответствующем уполномоченном лице исключаются из реестра. Уведомление о результатах исключения сведений из реестра передается в уполномоченный орган государства-члена.</w:t>
      </w:r>
      <w:r>
        <w:br/>
      </w:r>
      <w:r>
        <w:rPr>
          <w:rFonts w:ascii="Times New Roman"/>
          <w:b w:val="false"/>
          <w:i w:val="false"/>
          <w:color w:val="000000"/>
          <w:sz w:val="28"/>
        </w:rPr>
        <w:t>
</w:t>
      </w:r>
      <w:r>
        <w:rPr>
          <w:rFonts w:ascii="Times New Roman"/>
          <w:b w:val="false"/>
          <w:i w:val="false"/>
          <w:color w:val="000000"/>
          <w:sz w:val="28"/>
        </w:rPr>
        <w:t>
      45. При поступлении в уполномоченный орган государства-члена уведомления о результатах исключения сведений из реестра выполняется операция «Получение уведомления о результатах исключения сведений из реестра» (P.MM.02.OPR.012), по результатам выполнения которой осуществляются прием и обработка указанного уведомления.</w:t>
      </w:r>
      <w:r>
        <w:br/>
      </w:r>
      <w:r>
        <w:rPr>
          <w:rFonts w:ascii="Times New Roman"/>
          <w:b w:val="false"/>
          <w:i w:val="false"/>
          <w:color w:val="000000"/>
          <w:sz w:val="28"/>
        </w:rPr>
        <w:t>
</w:t>
      </w:r>
      <w:r>
        <w:rPr>
          <w:rFonts w:ascii="Times New Roman"/>
          <w:b w:val="false"/>
          <w:i w:val="false"/>
          <w:color w:val="000000"/>
          <w:sz w:val="28"/>
        </w:rPr>
        <w:t>
      46. В случае выполнения операции «Получение и обработка сведений для исключения из реестра» (P.MM.02.OPR.011) выполняется операция «Опубликование реестра после исключения сведений» (P.MM.02.OPR.013), по результатам выполнения которой обновленный реестр опубликовывается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47. Результатом выполнения процедуры «Исключение сведений из реестра» (P.MM.02.PRC.003) является обновленный и опубликованный на информационном портале Союза реестр с возможностью просмотра истории изменений.</w:t>
      </w:r>
      <w:r>
        <w:br/>
      </w:r>
      <w:r>
        <w:rPr>
          <w:rFonts w:ascii="Times New Roman"/>
          <w:b w:val="false"/>
          <w:i w:val="false"/>
          <w:color w:val="000000"/>
          <w:sz w:val="28"/>
        </w:rPr>
        <w:t>
</w:t>
      </w:r>
      <w:r>
        <w:rPr>
          <w:rFonts w:ascii="Times New Roman"/>
          <w:b w:val="false"/>
          <w:i w:val="false"/>
          <w:color w:val="000000"/>
          <w:sz w:val="28"/>
        </w:rPr>
        <w:t>
      48. Перечень операций общего процесса, выполняемых в рамках процедуры «Исключение сведений из реестра» (P.MM.02.PRC.003), приведен в таблице 17.</w:t>
      </w:r>
    </w:p>
    <w:bookmarkEnd w:id="54"/>
    <w:bookmarkStart w:name="z98" w:id="55"/>
    <w:p>
      <w:pPr>
        <w:spacing w:after="0"/>
        <w:ind w:left="0"/>
        <w:jc w:val="both"/>
      </w:pPr>
      <w:r>
        <w:rPr>
          <w:rFonts w:ascii="Times New Roman"/>
          <w:b w:val="false"/>
          <w:i w:val="false"/>
          <w:color w:val="000000"/>
          <w:sz w:val="28"/>
        </w:rPr>
        <w:t>
Таблица 17</w:t>
      </w:r>
    </w:p>
    <w:bookmarkEnd w:id="55"/>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«Исключение сведений из реестра» (P.MM.02.PRC.003)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7062"/>
        <w:gridCol w:w="3792"/>
      </w:tblGrid>
      <w:tr>
        <w:trPr>
          <w:trHeight w:val="6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18 настоящих Правил</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исключения из реестра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19 настоящих Правил</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20 настоящих Правил</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реестра после исключения сведений</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21 настоящих Правил</w:t>
            </w:r>
          </w:p>
        </w:tc>
      </w:tr>
    </w:tbl>
    <w:bookmarkStart w:name="z99" w:id="56"/>
    <w:p>
      <w:pPr>
        <w:spacing w:after="0"/>
        <w:ind w:left="0"/>
        <w:jc w:val="both"/>
      </w:pPr>
      <w:r>
        <w:rPr>
          <w:rFonts w:ascii="Times New Roman"/>
          <w:b w:val="false"/>
          <w:i w:val="false"/>
          <w:color w:val="000000"/>
          <w:sz w:val="28"/>
        </w:rPr>
        <w:t>
Таблица 18</w:t>
      </w:r>
    </w:p>
    <w:bookmarkEnd w:id="56"/>
    <w:p>
      <w:pPr>
        <w:spacing w:after="0"/>
        <w:ind w:left="0"/>
        <w:jc w:val="both"/>
      </w:pPr>
      <w:r>
        <w:rPr>
          <w:rFonts w:ascii="Times New Roman"/>
          <w:b w:val="false"/>
          <w:i w:val="false"/>
          <w:color w:val="000000"/>
          <w:sz w:val="28"/>
        </w:rPr>
        <w:t>Описание операции «Представление сведений для исключения</w:t>
      </w:r>
      <w:r>
        <w:br/>
      </w:r>
      <w:r>
        <w:rPr>
          <w:rFonts w:ascii="Times New Roman"/>
          <w:b w:val="false"/>
          <w:i w:val="false"/>
          <w:color w:val="000000"/>
          <w:sz w:val="28"/>
        </w:rPr>
        <w:t>
из реестра» (P.MM.02.OPR.010)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представлении уполномоченным органом государства-члена в Комиссию сведений об уполномоченном лице, подлежащих исключению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сведения об уполномоченном лице, подлежащем исключению из реестра, и направляет их в Комиссию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представлены сведения об уполномоченном лице, подлежащем исключению из реестра, для обновления реестра и опубликования его на информационном портале Союза</w:t>
            </w:r>
          </w:p>
        </w:tc>
      </w:tr>
    </w:tbl>
    <w:bookmarkStart w:name="z100" w:id="57"/>
    <w:p>
      <w:pPr>
        <w:spacing w:after="0"/>
        <w:ind w:left="0"/>
        <w:jc w:val="both"/>
      </w:pPr>
      <w:r>
        <w:rPr>
          <w:rFonts w:ascii="Times New Roman"/>
          <w:b w:val="false"/>
          <w:i w:val="false"/>
          <w:color w:val="000000"/>
          <w:sz w:val="28"/>
        </w:rPr>
        <w:t>
Таблица 19</w:t>
      </w:r>
    </w:p>
    <w:bookmarkEnd w:id="57"/>
    <w:p>
      <w:pPr>
        <w:spacing w:after="0"/>
        <w:ind w:left="0"/>
        <w:jc w:val="both"/>
      </w:pPr>
      <w:r>
        <w:rPr>
          <w:rFonts w:ascii="Times New Roman"/>
          <w:b w:val="false"/>
          <w:i w:val="false"/>
          <w:color w:val="000000"/>
          <w:sz w:val="28"/>
        </w:rPr>
        <w:t>Описание операции «Получение и обработка сведений</w:t>
      </w:r>
      <w:r>
        <w:br/>
      </w:r>
      <w:r>
        <w:rPr>
          <w:rFonts w:ascii="Times New Roman"/>
          <w:b w:val="false"/>
          <w:i w:val="false"/>
          <w:color w:val="000000"/>
          <w:sz w:val="28"/>
        </w:rPr>
        <w:t>
для исключения из реестра» (P.MM.02.OPR.011)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исключения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сведений об уполномоченном лице, подлежащем исключению из реестра (операция «Представление сведений для исключения из реестра» (P.MM.02.OPR.010))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сведения об уполномоченном лице, подлежащем исключению из реестра, и проверяет их в соответствии с Регламентом информационного взаимодействия. В случае успешного прохождения проверки исполнитель заполняет дату аннулирования полномочий, дату и время окончания действия находящихся в реестре сведений об уполномоченном лице, используя значения даты и времени окончания действия, указанные в составе переданных сведений, а также фиксирует дату и время обновления сведений.</w:t>
            </w:r>
            <w:r>
              <w:br/>
            </w:r>
            <w:r>
              <w:rPr>
                <w:rFonts w:ascii="Times New Roman"/>
                <w:b w:val="false"/>
                <w:i w:val="false"/>
                <w:color w:val="000000"/>
                <w:sz w:val="20"/>
              </w:rPr>
              <w:t>
В результате ранее размещенные в реестре сведения об уполномоченном лице сохраняются для обеспечения возможности просмотра истории изменений и становятся недоступными для дальнейшей обработки. Исполнитель направляет уполномоченному органу государства-члена уведомление о результатах исключении сведений из реестра с кодом результата обработки, соответствующем исключению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 реестр, уполномоченному органу государства-члена направлено уведомление о результатах исключения сведений из реестра</w:t>
            </w:r>
          </w:p>
        </w:tc>
      </w:tr>
    </w:tbl>
    <w:bookmarkStart w:name="z101" w:id="58"/>
    <w:p>
      <w:pPr>
        <w:spacing w:after="0"/>
        <w:ind w:left="0"/>
        <w:jc w:val="both"/>
      </w:pPr>
      <w:r>
        <w:rPr>
          <w:rFonts w:ascii="Times New Roman"/>
          <w:b w:val="false"/>
          <w:i w:val="false"/>
          <w:color w:val="000000"/>
          <w:sz w:val="28"/>
        </w:rPr>
        <w:t>
Таблица 20</w:t>
      </w:r>
    </w:p>
    <w:bookmarkEnd w:id="58"/>
    <w:p>
      <w:pPr>
        <w:spacing w:after="0"/>
        <w:ind w:left="0"/>
        <w:jc w:val="both"/>
      </w:pPr>
      <w:r>
        <w:rPr>
          <w:rFonts w:ascii="Times New Roman"/>
          <w:b w:val="false"/>
          <w:i w:val="false"/>
          <w:color w:val="000000"/>
          <w:sz w:val="28"/>
        </w:rPr>
        <w:t>Описание операции «Получение уведомления о результатах</w:t>
      </w:r>
      <w:r>
        <w:br/>
      </w:r>
      <w:r>
        <w:rPr>
          <w:rFonts w:ascii="Times New Roman"/>
          <w:b w:val="false"/>
          <w:i w:val="false"/>
          <w:color w:val="000000"/>
          <w:sz w:val="28"/>
        </w:rPr>
        <w:t>
исключения сведений из реестра» (P.MM.02.OPR.012)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и обработки Комиссией сведений об уполномоченном лице, подлежащем исключению из реестра, и обновления реестра (операция «Получение и обработка сведений для исключения из реестра» (P.MM.02.OPR.011))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получено уведомление о результатах исключения сведений из реестра</w:t>
            </w:r>
          </w:p>
        </w:tc>
      </w:tr>
    </w:tbl>
    <w:bookmarkStart w:name="z102" w:id="59"/>
    <w:p>
      <w:pPr>
        <w:spacing w:after="0"/>
        <w:ind w:left="0"/>
        <w:jc w:val="both"/>
      </w:pPr>
      <w:r>
        <w:rPr>
          <w:rFonts w:ascii="Times New Roman"/>
          <w:b w:val="false"/>
          <w:i w:val="false"/>
          <w:color w:val="000000"/>
          <w:sz w:val="28"/>
        </w:rPr>
        <w:t>
Таблица 21</w:t>
      </w:r>
    </w:p>
    <w:bookmarkEnd w:id="59"/>
    <w:p>
      <w:pPr>
        <w:spacing w:after="0"/>
        <w:ind w:left="0"/>
        <w:jc w:val="both"/>
      </w:pPr>
      <w:r>
        <w:rPr>
          <w:rFonts w:ascii="Times New Roman"/>
          <w:b w:val="false"/>
          <w:i w:val="false"/>
          <w:color w:val="000000"/>
          <w:sz w:val="28"/>
        </w:rPr>
        <w:t>Описание операции «Опубликование реестра после исключения сведений» (P.MM.02.OPR.013)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реестра после исключения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Комиссией после обновления реестра (операция «Получение и обработка сведений для исключения из реестра» (P.MM.02.OPR.011))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опубликовывает реестр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 реестр опубликован на информационном портале Союза</w:t>
            </w:r>
          </w:p>
        </w:tc>
      </w:tr>
    </w:tbl>
    <w:bookmarkStart w:name="z103" w:id="60"/>
    <w:p>
      <w:pPr>
        <w:spacing w:after="0"/>
        <w:ind w:left="0"/>
        <w:jc w:val="both"/>
      </w:pPr>
      <w:r>
        <w:rPr>
          <w:rFonts w:ascii="Times New Roman"/>
          <w:b w:val="false"/>
          <w:i w:val="false"/>
          <w:color w:val="000000"/>
          <w:sz w:val="28"/>
        </w:rPr>
        <w:t>
2. Процедуры получения сведений из реестра</w:t>
      </w:r>
    </w:p>
    <w:bookmarkEnd w:id="60"/>
    <w:bookmarkStart w:name="z104" w:id="61"/>
    <w:p>
      <w:pPr>
        <w:spacing w:after="0"/>
        <w:ind w:left="0"/>
        <w:jc w:val="both"/>
      </w:pPr>
      <w:r>
        <w:rPr>
          <w:rFonts w:ascii="Times New Roman"/>
          <w:b w:val="false"/>
          <w:i w:val="false"/>
          <w:color w:val="000000"/>
          <w:sz w:val="28"/>
        </w:rPr>
        <w:t>
Процедура «Получение сведений о дате и времени обновления реестра»</w:t>
      </w:r>
      <w:r>
        <w:br/>
      </w:r>
      <w:r>
        <w:rPr>
          <w:rFonts w:ascii="Times New Roman"/>
          <w:b w:val="false"/>
          <w:i w:val="false"/>
          <w:color w:val="000000"/>
          <w:sz w:val="28"/>
        </w:rPr>
        <w:t>
(P.MM.02.PRC.004)</w:t>
      </w:r>
    </w:p>
    <w:bookmarkEnd w:id="61"/>
    <w:bookmarkStart w:name="z105" w:id="62"/>
    <w:p>
      <w:pPr>
        <w:spacing w:after="0"/>
        <w:ind w:left="0"/>
        <w:jc w:val="both"/>
      </w:pPr>
      <w:r>
        <w:rPr>
          <w:rFonts w:ascii="Times New Roman"/>
          <w:b w:val="false"/>
          <w:i w:val="false"/>
          <w:color w:val="000000"/>
          <w:sz w:val="28"/>
        </w:rPr>
        <w:t>
      49. Схема выполнения процедуры «Получение сведений о дате и времени обновления реестра» (P.MM.02.PRC.004) представлена на рисунке 7.</w:t>
      </w:r>
    </w:p>
    <w:bookmarkEnd w:id="62"/>
    <w:p>
      <w:pPr>
        <w:spacing w:after="0"/>
        <w:ind w:left="0"/>
        <w:jc w:val="both"/>
      </w:pPr>
      <w:r>
        <w:drawing>
          <wp:inline distT="0" distB="0" distL="0" distR="0">
            <wp:extent cx="74549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6146800"/>
                    </a:xfrm>
                    <a:prstGeom prst="rect">
                      <a:avLst/>
                    </a:prstGeom>
                  </pic:spPr>
                </pic:pic>
              </a:graphicData>
            </a:graphic>
          </wp:inline>
        </w:drawing>
      </w:r>
    </w:p>
    <w:bookmarkStart w:name="z106" w:id="63"/>
    <w:p>
      <w:pPr>
        <w:spacing w:after="0"/>
        <w:ind w:left="0"/>
        <w:jc w:val="both"/>
      </w:pPr>
      <w:r>
        <w:rPr>
          <w:rFonts w:ascii="Times New Roman"/>
          <w:b w:val="false"/>
          <w:i w:val="false"/>
          <w:color w:val="000000"/>
          <w:sz w:val="28"/>
        </w:rPr>
        <w:t>
      50. Процедура «Получение сведений о дате и времени обновления реестра» (P.MM.02.PRC.004) выполняется уполномоченным органом государства-члена при возникновении необходимости получения сведений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51. Первой выполняется операция «Запрос сведений о дате и времени обновления реестра» (P.MM.02.OPR.014), по результатам выполнения которой уполномоченным органом государства-члена формируется и направляется в Комиссию запрос на представление сведений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52. При поступлении в Комиссию запроса на представление сведений о дате и времени обновления реестра выполняется операция «Подготовка и представление сведений о дате и времени обновления реестра» (P.MM.02.OPR.015), по результатам выполнения которой Комиссией формируются и представляются в уполномоченный орган государства-члена сведения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53. При поступлении в уполномоченный орган государства-члена сведений о дате и времени обновления реестра выполняется операция «Получение и обработка сведений о дате и времени обновления реестра» (P.MM.02.OPR.016).</w:t>
      </w:r>
      <w:r>
        <w:br/>
      </w:r>
      <w:r>
        <w:rPr>
          <w:rFonts w:ascii="Times New Roman"/>
          <w:b w:val="false"/>
          <w:i w:val="false"/>
          <w:color w:val="000000"/>
          <w:sz w:val="28"/>
        </w:rPr>
        <w:t>
</w:t>
      </w:r>
      <w:r>
        <w:rPr>
          <w:rFonts w:ascii="Times New Roman"/>
          <w:b w:val="false"/>
          <w:i w:val="false"/>
          <w:color w:val="000000"/>
          <w:sz w:val="28"/>
        </w:rPr>
        <w:t>
      54. Результатом выполнения процедуры «Получение сведений о дате и времени обновления реестра» (P.MM.02.PRC.004) является получение уполномоченным органом государства-члена сведений о дате и времени обновления реестра.</w:t>
      </w:r>
      <w:r>
        <w:br/>
      </w:r>
      <w:r>
        <w:rPr>
          <w:rFonts w:ascii="Times New Roman"/>
          <w:b w:val="false"/>
          <w:i w:val="false"/>
          <w:color w:val="000000"/>
          <w:sz w:val="28"/>
        </w:rPr>
        <w:t>
</w:t>
      </w:r>
      <w:r>
        <w:rPr>
          <w:rFonts w:ascii="Times New Roman"/>
          <w:b w:val="false"/>
          <w:i w:val="false"/>
          <w:color w:val="000000"/>
          <w:sz w:val="28"/>
        </w:rPr>
        <w:t>
      55. Перечень операций общего процесса, выполняемых в рамках процедуры «Получение сведений о дате и времени обновления реестра» (P.MM.02.PRC.004), приведен в таблице 22.</w:t>
      </w:r>
    </w:p>
    <w:bookmarkEnd w:id="63"/>
    <w:bookmarkStart w:name="z112" w:id="64"/>
    <w:p>
      <w:pPr>
        <w:spacing w:after="0"/>
        <w:ind w:left="0"/>
        <w:jc w:val="both"/>
      </w:pPr>
      <w:r>
        <w:rPr>
          <w:rFonts w:ascii="Times New Roman"/>
          <w:b w:val="false"/>
          <w:i w:val="false"/>
          <w:color w:val="000000"/>
          <w:sz w:val="28"/>
        </w:rPr>
        <w:t>
Таблица 22</w:t>
      </w:r>
    </w:p>
    <w:bookmarkEnd w:id="64"/>
    <w:p>
      <w:pPr>
        <w:spacing w:after="0"/>
        <w:ind w:left="0"/>
        <w:jc w:val="both"/>
      </w:pPr>
      <w:r>
        <w:rPr>
          <w:rFonts w:ascii="Times New Roman"/>
          <w:b w:val="false"/>
          <w:i w:val="false"/>
          <w:color w:val="000000"/>
          <w:sz w:val="28"/>
        </w:rPr>
        <w:t>Перечень операций общего процесса, выполняемых в рамках</w:t>
      </w:r>
      <w:r>
        <w:br/>
      </w:r>
      <w:r>
        <w:rPr>
          <w:rFonts w:ascii="Times New Roman"/>
          <w:b w:val="false"/>
          <w:i w:val="false"/>
          <w:color w:val="000000"/>
          <w:sz w:val="28"/>
        </w:rPr>
        <w:t>
процедуры «Получение сведений о дате и времени</w:t>
      </w:r>
      <w:r>
        <w:br/>
      </w:r>
      <w:r>
        <w:rPr>
          <w:rFonts w:ascii="Times New Roman"/>
          <w:b w:val="false"/>
          <w:i w:val="false"/>
          <w:color w:val="000000"/>
          <w:sz w:val="28"/>
        </w:rPr>
        <w:t>
обновления реестра» (P.MM.02.PRC.004)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6843"/>
        <w:gridCol w:w="4006"/>
      </w:tblGrid>
      <w:tr>
        <w:trPr>
          <w:trHeight w:val="60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23 настоящих Правил</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24 настоящих Правил</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о дате и времени обновления реестра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25 настоящих Правил</w:t>
            </w:r>
          </w:p>
        </w:tc>
      </w:tr>
    </w:tbl>
    <w:bookmarkStart w:name="z113" w:id="65"/>
    <w:p>
      <w:pPr>
        <w:spacing w:after="0"/>
        <w:ind w:left="0"/>
        <w:jc w:val="both"/>
      </w:pPr>
      <w:r>
        <w:rPr>
          <w:rFonts w:ascii="Times New Roman"/>
          <w:b w:val="false"/>
          <w:i w:val="false"/>
          <w:color w:val="000000"/>
          <w:sz w:val="28"/>
        </w:rPr>
        <w:t>
Таблица 23</w:t>
      </w:r>
    </w:p>
    <w:bookmarkEnd w:id="65"/>
    <w:p>
      <w:pPr>
        <w:spacing w:after="0"/>
        <w:ind w:left="0"/>
        <w:jc w:val="both"/>
      </w:pPr>
      <w:r>
        <w:rPr>
          <w:rFonts w:ascii="Times New Roman"/>
          <w:b w:val="false"/>
          <w:i w:val="false"/>
          <w:color w:val="000000"/>
          <w:sz w:val="28"/>
        </w:rPr>
        <w:t>Описание операции «Запрос сведений о дате и времени</w:t>
      </w:r>
      <w:r>
        <w:br/>
      </w:r>
      <w:r>
        <w:rPr>
          <w:rFonts w:ascii="Times New Roman"/>
          <w:b w:val="false"/>
          <w:i w:val="false"/>
          <w:color w:val="000000"/>
          <w:sz w:val="28"/>
        </w:rPr>
        <w:t>
обновления реестра» (P.MM.02.OPR.014)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уполномоченным органом государства-члена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направляет в Комиссию запрос на представление сведений о дате и времени обновления реестра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направлен запрос на представление сведений о дате и времени обновления реестра</w:t>
            </w:r>
          </w:p>
        </w:tc>
      </w:tr>
    </w:tbl>
    <w:bookmarkStart w:name="z114" w:id="66"/>
    <w:p>
      <w:pPr>
        <w:spacing w:after="0"/>
        <w:ind w:left="0"/>
        <w:jc w:val="both"/>
      </w:pPr>
      <w:r>
        <w:rPr>
          <w:rFonts w:ascii="Times New Roman"/>
          <w:b w:val="false"/>
          <w:i w:val="false"/>
          <w:color w:val="000000"/>
          <w:sz w:val="28"/>
        </w:rPr>
        <w:t>
Таблица 24</w:t>
      </w:r>
    </w:p>
    <w:bookmarkEnd w:id="66"/>
    <w:p>
      <w:pPr>
        <w:spacing w:after="0"/>
        <w:ind w:left="0"/>
        <w:jc w:val="both"/>
      </w:pPr>
      <w:r>
        <w:rPr>
          <w:rFonts w:ascii="Times New Roman"/>
          <w:b w:val="false"/>
          <w:i w:val="false"/>
          <w:color w:val="000000"/>
          <w:sz w:val="28"/>
        </w:rPr>
        <w:t>Описание операции «Подготовка и представление сведений</w:t>
      </w:r>
      <w:r>
        <w:br/>
      </w:r>
      <w:r>
        <w:rPr>
          <w:rFonts w:ascii="Times New Roman"/>
          <w:b w:val="false"/>
          <w:i w:val="false"/>
          <w:color w:val="000000"/>
          <w:sz w:val="28"/>
        </w:rPr>
        <w:t>
о дате и времени обновления реестра» (P.MM.02.OPR.015)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запроса на представление сведений о дате и времени обновления реестра (операция «Запрос сведений о дате и времени обновления реестра» (P.MM.02.OPR.014))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выполняет проверку полученного запроса в соответствии с Регламентом информационного взаимодействия. В случае успешного выполнения проверки исполнитель направляет ответ на запрос в соответствии </w:t>
            </w:r>
            <w:r>
              <w:br/>
            </w:r>
            <w:r>
              <w:rPr>
                <w:rFonts w:ascii="Times New Roman"/>
                <w:b w:val="false"/>
                <w:i w:val="false"/>
                <w:color w:val="000000"/>
                <w:sz w:val="20"/>
              </w:rPr>
              <w:t>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времени обновления реестра представлены уполномоченному органу государства-члена</w:t>
            </w:r>
          </w:p>
        </w:tc>
      </w:tr>
    </w:tbl>
    <w:bookmarkStart w:name="z115" w:id="67"/>
    <w:p>
      <w:pPr>
        <w:spacing w:after="0"/>
        <w:ind w:left="0"/>
        <w:jc w:val="both"/>
      </w:pPr>
      <w:r>
        <w:rPr>
          <w:rFonts w:ascii="Times New Roman"/>
          <w:b w:val="false"/>
          <w:i w:val="false"/>
          <w:color w:val="000000"/>
          <w:sz w:val="28"/>
        </w:rPr>
        <w:t>
Таблица 25</w:t>
      </w:r>
    </w:p>
    <w:bookmarkEnd w:id="67"/>
    <w:p>
      <w:pPr>
        <w:spacing w:after="0"/>
        <w:ind w:left="0"/>
        <w:jc w:val="both"/>
      </w:pPr>
      <w:r>
        <w:rPr>
          <w:rFonts w:ascii="Times New Roman"/>
          <w:b w:val="false"/>
          <w:i w:val="false"/>
          <w:color w:val="000000"/>
          <w:sz w:val="28"/>
        </w:rPr>
        <w:t>Описание операции «Получение и обработка сведений</w:t>
      </w:r>
      <w:r>
        <w:br/>
      </w:r>
      <w:r>
        <w:rPr>
          <w:rFonts w:ascii="Times New Roman"/>
          <w:b w:val="false"/>
          <w:i w:val="false"/>
          <w:color w:val="000000"/>
          <w:sz w:val="28"/>
        </w:rPr>
        <w:t>
о дате и времени обновления реестра» (P.MM.02.OPR.016)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о дате и времени обновления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представлении Комиссией сведений о дате и времени обновления реестра (операция «Подготовка и представление сведений о дате и времени обновления реестра» (P.MM.02.OPR.015))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полученных сведений о дате и времени обновления реестра в соответствии с Регламентом информационного взаимодействия. В случае если контроль данных выполнен успешно, исполнитель принимает полученные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получены сведения о дате и времени обновления реестра</w:t>
            </w:r>
          </w:p>
        </w:tc>
      </w:tr>
    </w:tbl>
    <w:bookmarkStart w:name="z116" w:id="68"/>
    <w:p>
      <w:pPr>
        <w:spacing w:after="0"/>
        <w:ind w:left="0"/>
        <w:jc w:val="both"/>
      </w:pPr>
      <w:r>
        <w:rPr>
          <w:rFonts w:ascii="Times New Roman"/>
          <w:b w:val="false"/>
          <w:i w:val="false"/>
          <w:color w:val="000000"/>
          <w:sz w:val="28"/>
        </w:rPr>
        <w:t>
Процедура «Получение сведений из реестра» (P.MM.02.PRC.005)</w:t>
      </w:r>
    </w:p>
    <w:bookmarkEnd w:id="68"/>
    <w:bookmarkStart w:name="z117" w:id="69"/>
    <w:p>
      <w:pPr>
        <w:spacing w:after="0"/>
        <w:ind w:left="0"/>
        <w:jc w:val="both"/>
      </w:pPr>
      <w:r>
        <w:rPr>
          <w:rFonts w:ascii="Times New Roman"/>
          <w:b w:val="false"/>
          <w:i w:val="false"/>
          <w:color w:val="000000"/>
          <w:sz w:val="28"/>
        </w:rPr>
        <w:t>
      56. Схема выполнения процедуры «Получение сведений из реестра» (P.MM.02.PRC.005) представлена на рисунке 8.</w:t>
      </w:r>
    </w:p>
    <w:bookmarkEnd w:id="69"/>
    <w:p>
      <w:pPr>
        <w:spacing w:after="0"/>
        <w:ind w:left="0"/>
        <w:jc w:val="both"/>
      </w:pPr>
      <w:r>
        <w:drawing>
          <wp:inline distT="0" distB="0" distL="0" distR="0">
            <wp:extent cx="74676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67600" cy="6261100"/>
                    </a:xfrm>
                    <a:prstGeom prst="rect">
                      <a:avLst/>
                    </a:prstGeom>
                  </pic:spPr>
                </pic:pic>
              </a:graphicData>
            </a:graphic>
          </wp:inline>
        </w:drawing>
      </w:r>
    </w:p>
    <w:bookmarkStart w:name="z118" w:id="70"/>
    <w:p>
      <w:pPr>
        <w:spacing w:after="0"/>
        <w:ind w:left="0"/>
        <w:jc w:val="both"/>
      </w:pPr>
      <w:r>
        <w:rPr>
          <w:rFonts w:ascii="Times New Roman"/>
          <w:b w:val="false"/>
          <w:i w:val="false"/>
          <w:color w:val="000000"/>
          <w:sz w:val="28"/>
        </w:rPr>
        <w:t>
      57. Процедура «Получение сведений из реестра» (P.MM.02.PRC.005) выполняется уполномоченным органом государства-члена при возникновении необходимости получения сведений из реестра.</w:t>
      </w:r>
      <w:r>
        <w:br/>
      </w:r>
      <w:r>
        <w:rPr>
          <w:rFonts w:ascii="Times New Roman"/>
          <w:b w:val="false"/>
          <w:i w:val="false"/>
          <w:color w:val="000000"/>
          <w:sz w:val="28"/>
        </w:rPr>
        <w:t>
</w:t>
      </w:r>
      <w:r>
        <w:rPr>
          <w:rFonts w:ascii="Times New Roman"/>
          <w:b w:val="false"/>
          <w:i w:val="false"/>
          <w:color w:val="000000"/>
          <w:sz w:val="28"/>
        </w:rPr>
        <w:t>
      58. Первой выполняется операция «Запрос сведений из реестра» (P.MM.02.OPR.017), по результатам выполнения которой уполномоченным органом государства-члена формируется и направляется в Комиссию запрос на представление сведений из реестра.</w:t>
      </w:r>
      <w:r>
        <w:br/>
      </w:r>
      <w:r>
        <w:rPr>
          <w:rFonts w:ascii="Times New Roman"/>
          <w:b w:val="false"/>
          <w:i w:val="false"/>
          <w:color w:val="000000"/>
          <w:sz w:val="28"/>
        </w:rPr>
        <w:t>
</w:t>
      </w:r>
      <w:r>
        <w:rPr>
          <w:rFonts w:ascii="Times New Roman"/>
          <w:b w:val="false"/>
          <w:i w:val="false"/>
          <w:color w:val="000000"/>
          <w:sz w:val="28"/>
        </w:rPr>
        <w:t>
      59. При поступлении в Комиссию запроса на представление сведений из реестра выполняется операция «Подготовка и представление сведений из реестра» (P.MM.02.OPR.018), по результатам выполнения которой Комиссией формируются и представляются в уполномоченный орган государства-члена запрашиваемые сведения из реестра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60. При поступлении в уполномоченный орган государства-члена сведений из реестра или уведомления об отсутствии сведений, удовлетворяющих параметрам запроса, выполняется операция «Получение и обработка сведений из реестра» (P.MM.02.OPR.019).</w:t>
      </w:r>
      <w:r>
        <w:br/>
      </w:r>
      <w:r>
        <w:rPr>
          <w:rFonts w:ascii="Times New Roman"/>
          <w:b w:val="false"/>
          <w:i w:val="false"/>
          <w:color w:val="000000"/>
          <w:sz w:val="28"/>
        </w:rPr>
        <w:t>
</w:t>
      </w:r>
      <w:r>
        <w:rPr>
          <w:rFonts w:ascii="Times New Roman"/>
          <w:b w:val="false"/>
          <w:i w:val="false"/>
          <w:color w:val="000000"/>
          <w:sz w:val="28"/>
        </w:rPr>
        <w:t>
      61. Результатом выполнения процедуры «Получение сведений из реестра» (P.MM.02.PRC.005) является получение уполномоченным органом государства-члена сведений из реестра или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62. Перечень операций общего процесса, выполняемых в рамках процедуры «Получение сведений из реестра» (P.MM.02.PRC.005), приведен в таблице 26.</w:t>
      </w:r>
    </w:p>
    <w:bookmarkEnd w:id="70"/>
    <w:bookmarkStart w:name="z124" w:id="71"/>
    <w:p>
      <w:pPr>
        <w:spacing w:after="0"/>
        <w:ind w:left="0"/>
        <w:jc w:val="both"/>
      </w:pPr>
      <w:r>
        <w:rPr>
          <w:rFonts w:ascii="Times New Roman"/>
          <w:b w:val="false"/>
          <w:i w:val="false"/>
          <w:color w:val="000000"/>
          <w:sz w:val="28"/>
        </w:rPr>
        <w:t>
Таблица 26</w:t>
      </w:r>
    </w:p>
    <w:bookmarkEnd w:id="71"/>
    <w:p>
      <w:pPr>
        <w:spacing w:after="0"/>
        <w:ind w:left="0"/>
        <w:jc w:val="both"/>
      </w:pPr>
      <w:r>
        <w:rPr>
          <w:rFonts w:ascii="Times New Roman"/>
          <w:b w:val="false"/>
          <w:i w:val="false"/>
          <w:color w:val="000000"/>
          <w:sz w:val="28"/>
        </w:rPr>
        <w:t>Перечень операций общего процесса, выполняемых в рамках процедуры «Получение сведений из реестра» (P.MM.02.PRC.005)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и обработка сведений </w:t>
            </w:r>
            <w:r>
              <w:br/>
            </w:r>
            <w:r>
              <w:rPr>
                <w:rFonts w:ascii="Times New Roman"/>
                <w:b w:val="false"/>
                <w:i w:val="false"/>
                <w:color w:val="000000"/>
                <w:sz w:val="20"/>
              </w:rPr>
              <w:t>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29 настоящих Правил</w:t>
            </w:r>
          </w:p>
        </w:tc>
      </w:tr>
    </w:tbl>
    <w:bookmarkStart w:name="z125" w:id="72"/>
    <w:p>
      <w:pPr>
        <w:spacing w:after="0"/>
        <w:ind w:left="0"/>
        <w:jc w:val="both"/>
      </w:pPr>
      <w:r>
        <w:rPr>
          <w:rFonts w:ascii="Times New Roman"/>
          <w:b w:val="false"/>
          <w:i w:val="false"/>
          <w:color w:val="000000"/>
          <w:sz w:val="28"/>
        </w:rPr>
        <w:t>
Таблица 27</w:t>
      </w:r>
    </w:p>
    <w:bookmarkEnd w:id="72"/>
    <w:p>
      <w:pPr>
        <w:spacing w:after="0"/>
        <w:ind w:left="0"/>
        <w:jc w:val="both"/>
      </w:pPr>
      <w:r>
        <w:rPr>
          <w:rFonts w:ascii="Times New Roman"/>
          <w:b w:val="false"/>
          <w:i w:val="false"/>
          <w:color w:val="000000"/>
          <w:sz w:val="28"/>
        </w:rPr>
        <w:t>Описание операции «Запрос сведений из реестра» (P.MM.02.OPR.017)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уполномоченным органом </w:t>
            </w:r>
            <w:r>
              <w:br/>
            </w:r>
            <w:r>
              <w:rPr>
                <w:rFonts w:ascii="Times New Roman"/>
                <w:b w:val="false"/>
                <w:i w:val="false"/>
                <w:color w:val="000000"/>
                <w:sz w:val="20"/>
              </w:rPr>
              <w:t>
государства-члена при возникновении необходимости получения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направляет в Комиссию запрос на представление сведений из реестра в соответствии с Регламентом информационного взаимодействия. Исполнитель запрашивает актуальные сведения по всем государствам-членам или по конкретному государству-члену, указав в запросе его код.</w:t>
            </w:r>
            <w:r>
              <w:br/>
            </w:r>
            <w:r>
              <w:rPr>
                <w:rFonts w:ascii="Times New Roman"/>
                <w:b w:val="false"/>
                <w:i w:val="false"/>
                <w:color w:val="000000"/>
                <w:sz w:val="20"/>
              </w:rPr>
              <w:t>
В запросе указывается дата, на которую необходимо представить актуальные сведения. Если дата в запросе не указана, представляются сведения из реестра, актуальные на текущую дату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направлен запрос на представление сведений из реестра</w:t>
            </w:r>
          </w:p>
        </w:tc>
      </w:tr>
    </w:tbl>
    <w:bookmarkStart w:name="z126" w:id="73"/>
    <w:p>
      <w:pPr>
        <w:spacing w:after="0"/>
        <w:ind w:left="0"/>
        <w:jc w:val="both"/>
      </w:pPr>
      <w:r>
        <w:rPr>
          <w:rFonts w:ascii="Times New Roman"/>
          <w:b w:val="false"/>
          <w:i w:val="false"/>
          <w:color w:val="000000"/>
          <w:sz w:val="28"/>
        </w:rPr>
        <w:t>
Таблица 28</w:t>
      </w:r>
    </w:p>
    <w:bookmarkEnd w:id="73"/>
    <w:p>
      <w:pPr>
        <w:spacing w:after="0"/>
        <w:ind w:left="0"/>
        <w:jc w:val="both"/>
      </w:pPr>
      <w:r>
        <w:rPr>
          <w:rFonts w:ascii="Times New Roman"/>
          <w:b w:val="false"/>
          <w:i w:val="false"/>
          <w:color w:val="000000"/>
          <w:sz w:val="28"/>
        </w:rPr>
        <w:t>Описание операции «Подготовка и представление сведений</w:t>
      </w:r>
      <w:r>
        <w:br/>
      </w:r>
      <w:r>
        <w:rPr>
          <w:rFonts w:ascii="Times New Roman"/>
          <w:b w:val="false"/>
          <w:i w:val="false"/>
          <w:color w:val="000000"/>
          <w:sz w:val="28"/>
        </w:rPr>
        <w:t>
из реестра» (P.MM.02.OPR.018)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запроса на представление сведений из реестра (операция «Запрос сведений из реестра» (P.MM.02.OPR.017))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направляет ответ на запрос в соответствии с Регламентом информационного взаимодействия, в котором могут быть направлены сообщения:</w:t>
            </w:r>
            <w:r>
              <w:br/>
            </w:r>
            <w:r>
              <w:rPr>
                <w:rFonts w:ascii="Times New Roman"/>
                <w:b w:val="false"/>
                <w:i w:val="false"/>
                <w:color w:val="000000"/>
                <w:sz w:val="20"/>
              </w:rPr>
              <w:t>
со сведениями из реестра;</w:t>
            </w:r>
            <w:r>
              <w:br/>
            </w:r>
            <w:r>
              <w:rPr>
                <w:rFonts w:ascii="Times New Roman"/>
                <w:b w:val="false"/>
                <w:i w:val="false"/>
                <w:color w:val="000000"/>
                <w:sz w:val="20"/>
              </w:rPr>
              <w:t>
с уведомлением об отсутствии сведений, удовлетворяющих параметрам запроса.</w:t>
            </w:r>
            <w:r>
              <w:br/>
            </w:r>
            <w:r>
              <w:rPr>
                <w:rFonts w:ascii="Times New Roman"/>
                <w:b w:val="false"/>
                <w:i w:val="false"/>
                <w:color w:val="000000"/>
                <w:sz w:val="20"/>
              </w:rPr>
              <w:t>
В ответных сообщениях представляются актуальные сведения из реестра на дату, указанную в запросе, то есть сведения, для которых начальная дата меньше указанной в запросе, а конечная дата больше указанной в запросе, либо не задана.</w:t>
            </w:r>
            <w:r>
              <w:br/>
            </w:r>
            <w:r>
              <w:rPr>
                <w:rFonts w:ascii="Times New Roman"/>
                <w:b w:val="false"/>
                <w:i w:val="false"/>
                <w:color w:val="000000"/>
                <w:sz w:val="20"/>
              </w:rPr>
              <w:t>
В случае если в запросе указан код страны, в ответном сообщении представлены сведения из реестра по указанному государству-члену, если код страны не указан – по всем государствам-членам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уполномоченному органу государства-члена представлены сведения из реестра или уведомление об отсутствии сведений, удовлетворяющих параметрам запроса</w:t>
            </w:r>
          </w:p>
        </w:tc>
      </w:tr>
    </w:tbl>
    <w:bookmarkStart w:name="z127" w:id="74"/>
    <w:p>
      <w:pPr>
        <w:spacing w:after="0"/>
        <w:ind w:left="0"/>
        <w:jc w:val="both"/>
      </w:pPr>
      <w:r>
        <w:rPr>
          <w:rFonts w:ascii="Times New Roman"/>
          <w:b w:val="false"/>
          <w:i w:val="false"/>
          <w:color w:val="000000"/>
          <w:sz w:val="28"/>
        </w:rPr>
        <w:t>
Таблица 29</w:t>
      </w:r>
    </w:p>
    <w:bookmarkEnd w:id="74"/>
    <w:p>
      <w:pPr>
        <w:spacing w:after="0"/>
        <w:ind w:left="0"/>
        <w:jc w:val="both"/>
      </w:pPr>
      <w:r>
        <w:rPr>
          <w:rFonts w:ascii="Times New Roman"/>
          <w:b w:val="false"/>
          <w:i w:val="false"/>
          <w:color w:val="000000"/>
          <w:sz w:val="28"/>
        </w:rPr>
        <w:t xml:space="preserve">Описание операции «Получение и обработка сведений </w:t>
      </w:r>
      <w:r>
        <w:br/>
      </w:r>
      <w:r>
        <w:rPr>
          <w:rFonts w:ascii="Times New Roman"/>
          <w:b w:val="false"/>
          <w:i w:val="false"/>
          <w:color w:val="000000"/>
          <w:sz w:val="28"/>
        </w:rPr>
        <w:t>
из реестра» (P.MM.02.OPR.019)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представлении Комиссией сведений из реестра либо уведомления об отсутствии сведений, удовлетворяющих параметрам запроса (операция «Подготовка и представление сведений из реестра» (P.MM.02.OPR.018))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полученных сведений в соответствии с Регламентом информационного взаимодействия. В случае если контроль данных выполнен успешно, исполнитель принимает полученные сведения. При получении уведомления об отсутствии сведений, удовлетворяющих параметрам запроса, операция завершается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получены сведения из реестра либо уведомление об отсутствии сведений, удовлетворяющих параметрам запроса</w:t>
            </w:r>
          </w:p>
        </w:tc>
      </w:tr>
    </w:tbl>
    <w:bookmarkStart w:name="z128" w:id="75"/>
    <w:p>
      <w:pPr>
        <w:spacing w:after="0"/>
        <w:ind w:left="0"/>
        <w:jc w:val="both"/>
      </w:pPr>
      <w:r>
        <w:rPr>
          <w:rFonts w:ascii="Times New Roman"/>
          <w:b w:val="false"/>
          <w:i w:val="false"/>
          <w:color w:val="000000"/>
          <w:sz w:val="28"/>
        </w:rPr>
        <w:t>
Процедура «Получение измененных сведений</w:t>
      </w:r>
      <w:r>
        <w:br/>
      </w:r>
      <w:r>
        <w:rPr>
          <w:rFonts w:ascii="Times New Roman"/>
          <w:b w:val="false"/>
          <w:i w:val="false"/>
          <w:color w:val="000000"/>
          <w:sz w:val="28"/>
        </w:rPr>
        <w:t>
из реестра» (P.MM.02.PRC.006)</w:t>
      </w:r>
    </w:p>
    <w:bookmarkEnd w:id="75"/>
    <w:bookmarkStart w:name="z129" w:id="76"/>
    <w:p>
      <w:pPr>
        <w:spacing w:after="0"/>
        <w:ind w:left="0"/>
        <w:jc w:val="both"/>
      </w:pPr>
      <w:r>
        <w:rPr>
          <w:rFonts w:ascii="Times New Roman"/>
          <w:b w:val="false"/>
          <w:i w:val="false"/>
          <w:color w:val="000000"/>
          <w:sz w:val="28"/>
        </w:rPr>
        <w:t>
      63. Схема выполнения процедуры «Получение измененных сведений из реестра» (P.MM.02.PRC.006) представлена на рисунке 9.</w:t>
      </w:r>
    </w:p>
    <w:bookmarkEnd w:id="76"/>
    <w:p>
      <w:pPr>
        <w:spacing w:after="0"/>
        <w:ind w:left="0"/>
        <w:jc w:val="both"/>
      </w:pPr>
      <w:r>
        <w:drawing>
          <wp:inline distT="0" distB="0" distL="0" distR="0">
            <wp:extent cx="74803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80300" cy="6743700"/>
                    </a:xfrm>
                    <a:prstGeom prst="rect">
                      <a:avLst/>
                    </a:prstGeom>
                  </pic:spPr>
                </pic:pic>
              </a:graphicData>
            </a:graphic>
          </wp:inline>
        </w:drawing>
      </w:r>
    </w:p>
    <w:bookmarkStart w:name="z130" w:id="77"/>
    <w:p>
      <w:pPr>
        <w:spacing w:after="0"/>
        <w:ind w:left="0"/>
        <w:jc w:val="both"/>
      </w:pPr>
      <w:r>
        <w:rPr>
          <w:rFonts w:ascii="Times New Roman"/>
          <w:b w:val="false"/>
          <w:i w:val="false"/>
          <w:color w:val="000000"/>
          <w:sz w:val="28"/>
        </w:rPr>
        <w:t>
      64. Процедура «Получение измененных сведений из реестра» (P.MM.02.PRC.006) выполняется уполномоченным органом государства-члена в целях получения измененных сведений из реестра, добавление которых в реестр или внесение изменений в которые произошло с момента, указанного в запросе, до момента выполнения этого запроса.</w:t>
      </w:r>
      <w:r>
        <w:br/>
      </w:r>
      <w:r>
        <w:rPr>
          <w:rFonts w:ascii="Times New Roman"/>
          <w:b w:val="false"/>
          <w:i w:val="false"/>
          <w:color w:val="000000"/>
          <w:sz w:val="28"/>
        </w:rPr>
        <w:t>
</w:t>
      </w:r>
      <w:r>
        <w:rPr>
          <w:rFonts w:ascii="Times New Roman"/>
          <w:b w:val="false"/>
          <w:i w:val="false"/>
          <w:color w:val="000000"/>
          <w:sz w:val="28"/>
        </w:rPr>
        <w:t>
      65. Первой выполняется операция «Запрос измененных сведений из реестра» (P.MM.02.OPR.020), по результатам выполнения которой уполномоченным органом государства-члена формируется и направляется в Комиссию запрос на представление измененных сведений из реестра.</w:t>
      </w:r>
      <w:r>
        <w:br/>
      </w:r>
      <w:r>
        <w:rPr>
          <w:rFonts w:ascii="Times New Roman"/>
          <w:b w:val="false"/>
          <w:i w:val="false"/>
          <w:color w:val="000000"/>
          <w:sz w:val="28"/>
        </w:rPr>
        <w:t>
</w:t>
      </w:r>
      <w:r>
        <w:rPr>
          <w:rFonts w:ascii="Times New Roman"/>
          <w:b w:val="false"/>
          <w:i w:val="false"/>
          <w:color w:val="000000"/>
          <w:sz w:val="28"/>
        </w:rPr>
        <w:t>
      66. При поступлении в Комиссию запроса на представление измененных сведений из реестра выполняется операция «Подготовка и представление измененных сведений из реестра» (P.MM.02.OPR.021), по результатам выполнения которой Комиссией формируются и представляются в уполномоченный орган государства-члена измененные сведения из реестра или направляется уведомление об отсутствии измененных сведений на указанную в запросе дату.</w:t>
      </w:r>
      <w:r>
        <w:br/>
      </w:r>
      <w:r>
        <w:rPr>
          <w:rFonts w:ascii="Times New Roman"/>
          <w:b w:val="false"/>
          <w:i w:val="false"/>
          <w:color w:val="000000"/>
          <w:sz w:val="28"/>
        </w:rPr>
        <w:t>
</w:t>
      </w:r>
      <w:r>
        <w:rPr>
          <w:rFonts w:ascii="Times New Roman"/>
          <w:b w:val="false"/>
          <w:i w:val="false"/>
          <w:color w:val="000000"/>
          <w:sz w:val="28"/>
        </w:rPr>
        <w:t>
      67. При поступлении в уполномоченный орган государства-члена измененных сведений из реестра или уведомления об отсутствии измененных сведений на указанную в запросе дату выполняется операция «Получение и обработка измененных сведений реестра» (P.MM.02.OPR.022).</w:t>
      </w:r>
      <w:r>
        <w:br/>
      </w:r>
      <w:r>
        <w:rPr>
          <w:rFonts w:ascii="Times New Roman"/>
          <w:b w:val="false"/>
          <w:i w:val="false"/>
          <w:color w:val="000000"/>
          <w:sz w:val="28"/>
        </w:rPr>
        <w:t>
</w:t>
      </w:r>
      <w:r>
        <w:rPr>
          <w:rFonts w:ascii="Times New Roman"/>
          <w:b w:val="false"/>
          <w:i w:val="false"/>
          <w:color w:val="000000"/>
          <w:sz w:val="28"/>
        </w:rPr>
        <w:t>
      68. Результатом выполнения процедуры «Получение измененных сведений из реестра» (P.MM.02.PRC.006) является получение уполномоченным органом государства-члена измененных сведений из реестра или получение уведомления об отсутствии измененных сведений на указанную в запросе дату.</w:t>
      </w:r>
      <w:r>
        <w:br/>
      </w:r>
      <w:r>
        <w:rPr>
          <w:rFonts w:ascii="Times New Roman"/>
          <w:b w:val="false"/>
          <w:i w:val="false"/>
          <w:color w:val="000000"/>
          <w:sz w:val="28"/>
        </w:rPr>
        <w:t>
</w:t>
      </w:r>
      <w:r>
        <w:rPr>
          <w:rFonts w:ascii="Times New Roman"/>
          <w:b w:val="false"/>
          <w:i w:val="false"/>
          <w:color w:val="000000"/>
          <w:sz w:val="28"/>
        </w:rPr>
        <w:t>
      69. Перечень операций общего процесса, выполняемых в рамках процедуры «Получение измененных сведений из реестра» (P.MM.02.PRC.006), приведен в таблице 30.</w:t>
      </w:r>
    </w:p>
    <w:bookmarkEnd w:id="77"/>
    <w:bookmarkStart w:name="z136" w:id="78"/>
    <w:p>
      <w:pPr>
        <w:spacing w:after="0"/>
        <w:ind w:left="0"/>
        <w:jc w:val="both"/>
      </w:pPr>
      <w:r>
        <w:rPr>
          <w:rFonts w:ascii="Times New Roman"/>
          <w:b w:val="false"/>
          <w:i w:val="false"/>
          <w:color w:val="000000"/>
          <w:sz w:val="28"/>
        </w:rPr>
        <w:t>
Таблица 30</w:t>
      </w:r>
    </w:p>
    <w:bookmarkEnd w:id="78"/>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измененных сведений из реестра» (P.MM.02.PRC.006)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измененных сведений </w:t>
            </w:r>
            <w:r>
              <w:br/>
            </w:r>
            <w:r>
              <w:rPr>
                <w:rFonts w:ascii="Times New Roman"/>
                <w:b w:val="false"/>
                <w:i w:val="false"/>
                <w:color w:val="000000"/>
                <w:sz w:val="20"/>
              </w:rPr>
              <w:t>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31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измененных сведений из реестра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33 настоящих Правил</w:t>
            </w:r>
          </w:p>
        </w:tc>
      </w:tr>
    </w:tbl>
    <w:bookmarkStart w:name="z137" w:id="79"/>
    <w:p>
      <w:pPr>
        <w:spacing w:after="0"/>
        <w:ind w:left="0"/>
        <w:jc w:val="both"/>
      </w:pPr>
      <w:r>
        <w:rPr>
          <w:rFonts w:ascii="Times New Roman"/>
          <w:b w:val="false"/>
          <w:i w:val="false"/>
          <w:color w:val="000000"/>
          <w:sz w:val="28"/>
        </w:rPr>
        <w:t>
Таблица 31</w:t>
      </w:r>
    </w:p>
    <w:bookmarkEnd w:id="79"/>
    <w:p>
      <w:pPr>
        <w:spacing w:after="0"/>
        <w:ind w:left="0"/>
        <w:jc w:val="both"/>
      </w:pPr>
      <w:r>
        <w:rPr>
          <w:rFonts w:ascii="Times New Roman"/>
          <w:b w:val="false"/>
          <w:i w:val="false"/>
          <w:color w:val="000000"/>
          <w:sz w:val="28"/>
        </w:rPr>
        <w:t>Описание операции «Запрос измененных сведений</w:t>
      </w:r>
      <w:r>
        <w:br/>
      </w:r>
      <w:r>
        <w:rPr>
          <w:rFonts w:ascii="Times New Roman"/>
          <w:b w:val="false"/>
          <w:i w:val="false"/>
          <w:color w:val="000000"/>
          <w:sz w:val="28"/>
        </w:rPr>
        <w:t>
из реестра» (P.MM.02.OPR.020)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уполномоченным органом </w:t>
            </w:r>
            <w:r>
              <w:br/>
            </w:r>
            <w:r>
              <w:rPr>
                <w:rFonts w:ascii="Times New Roman"/>
                <w:b w:val="false"/>
                <w:i w:val="false"/>
                <w:color w:val="000000"/>
                <w:sz w:val="20"/>
              </w:rPr>
              <w:t>
государства-члена при возникновении необходимости получения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направляет в Комиссию запрос на представление измененных сведений из реестра, начиная с даты и времени обновления, указанной в запросе, в соответствии с Регламентом информационного взаимодействия. Для запроса измененных сведений из реестра в полном объеме дата в запросе не заполняется.</w:t>
            </w:r>
            <w:r>
              <w:br/>
            </w:r>
            <w:r>
              <w:rPr>
                <w:rFonts w:ascii="Times New Roman"/>
                <w:b w:val="false"/>
                <w:i w:val="false"/>
                <w:color w:val="000000"/>
                <w:sz w:val="20"/>
              </w:rPr>
              <w:t>
При возникновении необходимости запроса измененных сведений, представленных конкретным государством-членом, в запросе указывается его код. В случае если код государства-члена в запросе не указан, представляются измененные сведения, представленные всеми-государствами-членами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направлен запрос на представление измененных сведений из реестра</w:t>
            </w:r>
          </w:p>
        </w:tc>
      </w:tr>
    </w:tbl>
    <w:bookmarkStart w:name="z138" w:id="80"/>
    <w:p>
      <w:pPr>
        <w:spacing w:after="0"/>
        <w:ind w:left="0"/>
        <w:jc w:val="both"/>
      </w:pPr>
      <w:r>
        <w:rPr>
          <w:rFonts w:ascii="Times New Roman"/>
          <w:b w:val="false"/>
          <w:i w:val="false"/>
          <w:color w:val="000000"/>
          <w:sz w:val="28"/>
        </w:rPr>
        <w:t>
Таблица 32</w:t>
      </w:r>
    </w:p>
    <w:bookmarkEnd w:id="80"/>
    <w:p>
      <w:pPr>
        <w:spacing w:after="0"/>
        <w:ind w:left="0"/>
        <w:jc w:val="both"/>
      </w:pPr>
      <w:r>
        <w:rPr>
          <w:rFonts w:ascii="Times New Roman"/>
          <w:b w:val="false"/>
          <w:i w:val="false"/>
          <w:color w:val="000000"/>
          <w:sz w:val="28"/>
        </w:rPr>
        <w:t xml:space="preserve">Описание операции «Подготовка и представление измененных </w:t>
      </w:r>
      <w:r>
        <w:br/>
      </w:r>
      <w:r>
        <w:rPr>
          <w:rFonts w:ascii="Times New Roman"/>
          <w:b w:val="false"/>
          <w:i w:val="false"/>
          <w:color w:val="000000"/>
          <w:sz w:val="28"/>
        </w:rPr>
        <w:t>
сведений из реестра» (P.MM.02.OPR.021)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Комиссией запроса на представление измененных сведений из реестра (операция «Запрос измененных сведений из реестра» (P.MM.02.OPR.020))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направляет ответ на запрос в соответствии с Регламентом информационного взаимодействия.</w:t>
            </w:r>
            <w:r>
              <w:br/>
            </w:r>
            <w:r>
              <w:rPr>
                <w:rFonts w:ascii="Times New Roman"/>
                <w:b w:val="false"/>
                <w:i w:val="false"/>
                <w:color w:val="000000"/>
                <w:sz w:val="20"/>
              </w:rPr>
              <w:t>
В ответ на запрос могут быть направлены сообщения:</w:t>
            </w:r>
            <w:r>
              <w:br/>
            </w:r>
            <w:r>
              <w:rPr>
                <w:rFonts w:ascii="Times New Roman"/>
                <w:b w:val="false"/>
                <w:i w:val="false"/>
                <w:color w:val="000000"/>
                <w:sz w:val="20"/>
              </w:rPr>
              <w:t>
с измененными сведениями об уполномоченных лицах из реестра, начиная с даты и времени обновления, указанных в запросе;</w:t>
            </w:r>
            <w:r>
              <w:br/>
            </w:r>
            <w:r>
              <w:rPr>
                <w:rFonts w:ascii="Times New Roman"/>
                <w:b w:val="false"/>
                <w:i w:val="false"/>
                <w:color w:val="000000"/>
                <w:sz w:val="20"/>
              </w:rPr>
              <w:t>
с уведомлением об отсутствии измененных сведений на указанную в запросе дату (отсутствии изменений, начиная с даты и времени обновления, указанных в запросе).</w:t>
            </w:r>
            <w:r>
              <w:br/>
            </w:r>
            <w:r>
              <w:rPr>
                <w:rFonts w:ascii="Times New Roman"/>
                <w:b w:val="false"/>
                <w:i w:val="false"/>
                <w:color w:val="000000"/>
                <w:sz w:val="20"/>
              </w:rPr>
              <w:t>
В ответном сообщении сведения из реестра представляются по всем государствам-членам или по конкретному государству-члену в зависимости от условий запроса. В результате выполнения запроса сведения из реестра представляются с учетом истории изменений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уполномоченному органу государства-члена представлены измененные сведения из реестра или уведомление об отсутствии измененных сведений на указанную в запросе дату</w:t>
            </w:r>
          </w:p>
        </w:tc>
      </w:tr>
    </w:tbl>
    <w:bookmarkStart w:name="z139" w:id="81"/>
    <w:p>
      <w:pPr>
        <w:spacing w:after="0"/>
        <w:ind w:left="0"/>
        <w:jc w:val="both"/>
      </w:pPr>
      <w:r>
        <w:rPr>
          <w:rFonts w:ascii="Times New Roman"/>
          <w:b w:val="false"/>
          <w:i w:val="false"/>
          <w:color w:val="000000"/>
          <w:sz w:val="28"/>
        </w:rPr>
        <w:t>
Таблица 33</w:t>
      </w:r>
    </w:p>
    <w:bookmarkEnd w:id="81"/>
    <w:p>
      <w:pPr>
        <w:spacing w:after="0"/>
        <w:ind w:left="0"/>
        <w:jc w:val="both"/>
      </w:pPr>
      <w:r>
        <w:rPr>
          <w:rFonts w:ascii="Times New Roman"/>
          <w:b w:val="false"/>
          <w:i w:val="false"/>
          <w:color w:val="000000"/>
          <w:sz w:val="28"/>
        </w:rPr>
        <w:t xml:space="preserve">Описание операции «Получение и обработка измененных </w:t>
      </w:r>
      <w:r>
        <w:br/>
      </w:r>
      <w:r>
        <w:rPr>
          <w:rFonts w:ascii="Times New Roman"/>
          <w:b w:val="false"/>
          <w:i w:val="false"/>
          <w:color w:val="000000"/>
          <w:sz w:val="28"/>
        </w:rPr>
        <w:t>
сведений из реестра» (P.MM.02.OPR.022)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P.MM.02.OPR.022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и обработка измененных сведений </w:t>
            </w:r>
            <w:r>
              <w:br/>
            </w:r>
            <w:r>
              <w:rPr>
                <w:rFonts w:ascii="Times New Roman"/>
                <w:b w:val="false"/>
                <w:i w:val="false"/>
                <w:color w:val="000000"/>
                <w:sz w:val="20"/>
              </w:rPr>
              <w:t>
из реестра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представлении Комиссией измененных сведений из реестра (операция «Подготовка и представление измененных сведений из реестра» (P.MM.02.OPR.021))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выполняет проверку полученных сведений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уполномоченным органом государства-члена получены сведения из реестра или получено уведомление об отсутствии измененных сведений на указанную в запросе дату</w:t>
            </w:r>
          </w:p>
        </w:tc>
      </w:tr>
    </w:tbl>
    <w:bookmarkStart w:name="z140" w:id="82"/>
    <w:p>
      <w:pPr>
        <w:spacing w:after="0"/>
        <w:ind w:left="0"/>
        <w:jc w:val="left"/>
      </w:pPr>
      <w:r>
        <w:rPr>
          <w:rFonts w:ascii="Times New Roman"/>
          <w:b/>
          <w:i w:val="false"/>
          <w:color w:val="000000"/>
        </w:rPr>
        <w:t xml:space="preserve"> 
IX. Порядок действий в нештатных ситуациях</w:t>
      </w:r>
    </w:p>
    <w:bookmarkEnd w:id="82"/>
    <w:bookmarkStart w:name="z141" w:id="83"/>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71.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для данного общего процесса.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72.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83"/>
    <w:bookmarkStart w:name="z144" w:id="8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123  </w:t>
      </w:r>
    </w:p>
    <w:bookmarkEnd w:id="84"/>
    <w:bookmarkStart w:name="z145" w:id="85"/>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и</w:t>
      </w:r>
      <w:r>
        <w:br/>
      </w:r>
      <w:r>
        <w:rPr>
          <w:rFonts w:ascii="Times New Roman"/>
          <w:b/>
          <w:i w:val="false"/>
          <w:color w:val="000000"/>
        </w:rPr>
        <w:t>
Евразийской экономической комиссией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единого реестра уполномоченных лиц производителей лекарственных</w:t>
      </w:r>
      <w:r>
        <w:br/>
      </w:r>
      <w:r>
        <w:rPr>
          <w:rFonts w:ascii="Times New Roman"/>
          <w:b/>
          <w:i w:val="false"/>
          <w:color w:val="000000"/>
        </w:rPr>
        <w:t>
средств Евразийского экономического союза»</w:t>
      </w:r>
    </w:p>
    <w:bookmarkEnd w:id="85"/>
    <w:bookmarkStart w:name="z146" w:id="86"/>
    <w:p>
      <w:pPr>
        <w:spacing w:after="0"/>
        <w:ind w:left="0"/>
        <w:jc w:val="left"/>
      </w:pPr>
      <w:r>
        <w:rPr>
          <w:rFonts w:ascii="Times New Roman"/>
          <w:b/>
          <w:i w:val="false"/>
          <w:color w:val="000000"/>
        </w:rPr>
        <w:t xml:space="preserve"> 
I. Общие положения</w:t>
      </w:r>
    </w:p>
    <w:bookmarkEnd w:id="86"/>
    <w:bookmarkStart w:name="z147" w:id="87"/>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bookmarkEnd w:id="87"/>
    <w:bookmarkStart w:name="z155" w:id="88"/>
    <w:p>
      <w:pPr>
        <w:spacing w:after="0"/>
        <w:ind w:left="0"/>
        <w:jc w:val="left"/>
      </w:pPr>
      <w:r>
        <w:rPr>
          <w:rFonts w:ascii="Times New Roman"/>
          <w:b/>
          <w:i w:val="false"/>
          <w:color w:val="000000"/>
        </w:rPr>
        <w:t xml:space="preserve"> 
II. Область применения</w:t>
      </w:r>
    </w:p>
    <w:bookmarkEnd w:id="88"/>
    <w:bookmarkStart w:name="z156" w:id="89"/>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89"/>
    <w:bookmarkStart w:name="z159" w:id="90"/>
    <w:p>
      <w:pPr>
        <w:spacing w:after="0"/>
        <w:ind w:left="0"/>
        <w:jc w:val="left"/>
      </w:pPr>
      <w:r>
        <w:rPr>
          <w:rFonts w:ascii="Times New Roman"/>
          <w:b/>
          <w:i w:val="false"/>
          <w:color w:val="000000"/>
        </w:rPr>
        <w:t xml:space="preserve"> 
III. Основные понятия</w:t>
      </w:r>
    </w:p>
    <w:bookmarkEnd w:id="90"/>
    <w:bookmarkStart w:name="z160" w:id="9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w:t>
      </w:r>
      <w:r>
        <w:br/>
      </w:r>
      <w:r>
        <w:rPr>
          <w:rFonts w:ascii="Times New Roman"/>
          <w:b w:val="false"/>
          <w:i w:val="false"/>
          <w:color w:val="000000"/>
          <w:sz w:val="28"/>
        </w:rPr>
        <w:t>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утвержденных Решением Коллегии Евразийской экономической комиссии от 25 октября 2016 г. № 123 (далее – Правила информационного взаимодействия).</w:t>
      </w:r>
    </w:p>
    <w:bookmarkEnd w:id="91"/>
    <w:bookmarkStart w:name="z164" w:id="92"/>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
взаимодействии в рамках общего процесса</w:t>
      </w:r>
    </w:p>
    <w:bookmarkEnd w:id="92"/>
    <w:p>
      <w:pPr>
        <w:spacing w:after="0"/>
        <w:ind w:left="0"/>
        <w:jc w:val="both"/>
      </w:pPr>
      <w:r>
        <w:rPr>
          <w:rFonts w:ascii="Times New Roman"/>
          <w:b w:val="false"/>
          <w:i w:val="false"/>
          <w:color w:val="000000"/>
          <w:sz w:val="28"/>
        </w:rPr>
        <w:t>1. Участники информационного взаимодействия</w:t>
      </w:r>
    </w:p>
    <w:bookmarkStart w:name="z166" w:id="9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93"/>
    <w:bookmarkStart w:name="z165" w:id="94"/>
    <w:p>
      <w:pPr>
        <w:spacing w:after="0"/>
        <w:ind w:left="0"/>
        <w:jc w:val="both"/>
      </w:pPr>
      <w:r>
        <w:rPr>
          <w:rFonts w:ascii="Times New Roman"/>
          <w:b w:val="false"/>
          <w:i w:val="false"/>
          <w:color w:val="000000"/>
          <w:sz w:val="28"/>
        </w:rPr>
        <w:t>
Таблица 1</w:t>
      </w:r>
    </w:p>
    <w:bookmarkEnd w:id="94"/>
    <w:p>
      <w:pPr>
        <w:spacing w:after="0"/>
        <w:ind w:left="0"/>
        <w:jc w:val="both"/>
      </w:pPr>
      <w:r>
        <w:rPr>
          <w:rFonts w:ascii="Times New Roman"/>
          <w:b w:val="false"/>
          <w:i w:val="false"/>
          <w:color w:val="000000"/>
          <w:sz w:val="28"/>
        </w:rPr>
        <w:t>Перечень ролей участников информационного взаимодействия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данных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сведения об изменениях для актуализации реестра и его опубликования на информационном портале Союза.</w:t>
            </w:r>
          </w:p>
          <w:p>
            <w:pPr>
              <w:spacing w:after="20"/>
              <w:ind w:left="20"/>
              <w:jc w:val="both"/>
            </w:pPr>
            <w:r>
              <w:rPr>
                <w:rFonts w:ascii="Times New Roman"/>
                <w:b w:val="false"/>
                <w:i w:val="false"/>
                <w:color w:val="000000"/>
                <w:sz w:val="20"/>
              </w:rPr>
              <w:t>Запрашивает актуальные сведения из реестра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Союза (P.MM.02.ACT.001)</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формирование и ведение реестра, предоставляет доступ к сведениям, содержащимся в реестре</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167" w:id="95"/>
    <w:p>
      <w:pPr>
        <w:spacing w:after="0"/>
        <w:ind w:left="0"/>
        <w:jc w:val="both"/>
      </w:pPr>
      <w:r>
        <w:rPr>
          <w:rFonts w:ascii="Times New Roman"/>
          <w:b w:val="false"/>
          <w:i w:val="false"/>
          <w:color w:val="000000"/>
          <w:sz w:val="28"/>
        </w:rPr>
        <w:t>
2. Структура информационного взаимодействия</w:t>
      </w:r>
    </w:p>
    <w:bookmarkEnd w:id="95"/>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 соответственно, уполномоченный орган государства-члена, Комиссия) в соответствии с процедурами общего процесса:</w:t>
      </w:r>
      <w:r>
        <w:br/>
      </w:r>
      <w:r>
        <w:rPr>
          <w:rFonts w:ascii="Times New Roman"/>
          <w:b w:val="false"/>
          <w:i w:val="false"/>
          <w:color w:val="000000"/>
          <w:sz w:val="28"/>
        </w:rPr>
        <w:t>
      информационное взаимодействие при формировании и ведении реестра;</w:t>
      </w:r>
      <w:r>
        <w:br/>
      </w:r>
      <w:r>
        <w:rPr>
          <w:rFonts w:ascii="Times New Roman"/>
          <w:b w:val="false"/>
          <w:i w:val="false"/>
          <w:color w:val="000000"/>
          <w:sz w:val="28"/>
        </w:rPr>
        <w:t>
      информационное взаимодействие при получении сведений из реестра.</w:t>
      </w:r>
    </w:p>
    <w:p>
      <w:pPr>
        <w:spacing w:after="0"/>
        <w:ind w:left="0"/>
        <w:jc w:val="both"/>
      </w:pPr>
      <w:r>
        <w:rPr>
          <w:rFonts w:ascii="Times New Roman"/>
          <w:b w:val="false"/>
          <w:i w:val="false"/>
          <w:color w:val="000000"/>
          <w:sz w:val="28"/>
        </w:rPr>
        <w:t>Структура информационного взаимодействия между уполномоченными</w:t>
      </w:r>
      <w:r>
        <w:br/>
      </w:r>
      <w:r>
        <w:rPr>
          <w:rFonts w:ascii="Times New Roman"/>
          <w:b w:val="false"/>
          <w:i w:val="false"/>
          <w:color w:val="000000"/>
          <w:sz w:val="28"/>
        </w:rPr>
        <w:t>
органами государств-членов и Комиссией представлена на рисунке 1.</w:t>
      </w:r>
    </w:p>
    <w:p>
      <w:pPr>
        <w:spacing w:after="0"/>
        <w:ind w:left="0"/>
        <w:jc w:val="both"/>
      </w:pPr>
      <w:r>
        <w:drawing>
          <wp:inline distT="0" distB="0" distL="0" distR="0">
            <wp:extent cx="7493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3810000"/>
                    </a:xfrm>
                    <a:prstGeom prst="rect">
                      <a:avLst/>
                    </a:prstGeom>
                  </pic:spPr>
                </pic:pic>
              </a:graphicData>
            </a:graphic>
          </wp:inline>
        </w:drawing>
      </w:r>
    </w:p>
    <w:bookmarkStart w:name="z168" w:id="96"/>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утвержденному Решением Коллегии Евразийской экономической комиссии от 25 октября 2016 г. № 123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96"/>
    <w:bookmarkStart w:name="z172" w:id="97"/>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97"/>
    <w:bookmarkStart w:name="z173" w:id="98"/>
    <w:p>
      <w:pPr>
        <w:spacing w:after="0"/>
        <w:ind w:left="0"/>
        <w:jc w:val="both"/>
      </w:pPr>
      <w:r>
        <w:rPr>
          <w:rFonts w:ascii="Times New Roman"/>
          <w:b w:val="false"/>
          <w:i w:val="false"/>
          <w:color w:val="000000"/>
          <w:sz w:val="28"/>
        </w:rPr>
        <w:t>
1. Информационное взаимодействие при формировании и ведении реестра</w:t>
      </w:r>
    </w:p>
    <w:bookmarkEnd w:id="98"/>
    <w:bookmarkStart w:name="z174" w:id="99"/>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реестра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9"/>
    <w:p>
      <w:pPr>
        <w:spacing w:after="0"/>
        <w:ind w:left="0"/>
        <w:jc w:val="both"/>
      </w:pPr>
      <w:r>
        <w:drawing>
          <wp:inline distT="0" distB="0" distL="0" distR="0">
            <wp:extent cx="78486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48600" cy="7924800"/>
                    </a:xfrm>
                    <a:prstGeom prst="rect">
                      <a:avLst/>
                    </a:prstGeom>
                  </pic:spPr>
                </pic:pic>
              </a:graphicData>
            </a:graphic>
          </wp:inline>
        </w:drawing>
      </w:r>
    </w:p>
    <w:bookmarkStart w:name="z175" w:id="100"/>
    <w:p>
      <w:pPr>
        <w:spacing w:after="0"/>
        <w:ind w:left="0"/>
        <w:jc w:val="both"/>
      </w:pPr>
      <w:r>
        <w:rPr>
          <w:rFonts w:ascii="Times New Roman"/>
          <w:b w:val="false"/>
          <w:i w:val="false"/>
          <w:color w:val="000000"/>
          <w:sz w:val="28"/>
        </w:rPr>
        <w:t>
Таблица 2</w:t>
      </w:r>
    </w:p>
    <w:bookmarkEnd w:id="100"/>
    <w:p>
      <w:pPr>
        <w:spacing w:after="0"/>
        <w:ind w:left="0"/>
        <w:jc w:val="both"/>
      </w:pPr>
      <w:r>
        <w:rPr>
          <w:rFonts w:ascii="Times New Roman"/>
          <w:b w:val="false"/>
          <w:i w:val="false"/>
          <w:color w:val="000000"/>
          <w:sz w:val="28"/>
        </w:rPr>
        <w:t>Перечень транзакций общего процесса</w:t>
      </w:r>
      <w:r>
        <w:br/>
      </w:r>
      <w:r>
        <w:rPr>
          <w:rFonts w:ascii="Times New Roman"/>
          <w:b w:val="false"/>
          <w:i w:val="false"/>
          <w:color w:val="000000"/>
          <w:sz w:val="28"/>
        </w:rPr>
        <w:t>
при формировании и ведении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917"/>
        <w:gridCol w:w="3053"/>
        <w:gridCol w:w="2514"/>
        <w:gridCol w:w="2451"/>
        <w:gridCol w:w="2377"/>
      </w:tblGrid>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реестр (P.MM.02.PRC.001)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реестр (P.MM.02.OPR.001).</w:t>
            </w:r>
          </w:p>
          <w:p>
            <w:pPr>
              <w:spacing w:after="20"/>
              <w:ind w:left="20"/>
              <w:jc w:val="both"/>
            </w:pPr>
            <w:r>
              <w:rPr>
                <w:rFonts w:ascii="Times New Roman"/>
                <w:b w:val="false"/>
                <w:i w:val="false"/>
                <w:color w:val="000000"/>
                <w:sz w:val="20"/>
              </w:rPr>
              <w:t>Получение уведомления о результатах включения сведений в реестр (P.MM.02.OPR.003)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для включения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включения в реестр (P.MM.02.OPR.002)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включения в реестр (P.MM.02.TRN.001)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в реестре (P.MM.02.PRC.002)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для внесения изменений </w:t>
            </w:r>
            <w:r>
              <w:br/>
            </w:r>
            <w:r>
              <w:rPr>
                <w:rFonts w:ascii="Times New Roman"/>
                <w:b w:val="false"/>
                <w:i w:val="false"/>
                <w:color w:val="000000"/>
                <w:sz w:val="20"/>
              </w:rPr>
              <w:t>
в реестр (P.MM.02.OPR.005).</w:t>
            </w:r>
          </w:p>
          <w:p>
            <w:pPr>
              <w:spacing w:after="20"/>
              <w:ind w:left="20"/>
              <w:jc w:val="both"/>
            </w:pPr>
            <w:r>
              <w:rPr>
                <w:rFonts w:ascii="Times New Roman"/>
                <w:b w:val="false"/>
                <w:i w:val="false"/>
                <w:color w:val="000000"/>
                <w:sz w:val="20"/>
              </w:rPr>
              <w:t>Получение уведомления о результатах изменения сведений в реестре (P.MM.02.OPR.007)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для изменения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внесения изменений в реестр (P.MM.02.OPR.006)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изменения в реестре (P.MM.02.TRN.002)</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реестра (P.MM.02.PRC.003)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реестра (P.MM.02.OPR.010).</w:t>
            </w:r>
          </w:p>
          <w:p>
            <w:pPr>
              <w:spacing w:after="20"/>
              <w:ind w:left="20"/>
              <w:jc w:val="both"/>
            </w:pPr>
            <w:r>
              <w:rPr>
                <w:rFonts w:ascii="Times New Roman"/>
                <w:b w:val="false"/>
                <w:i w:val="false"/>
                <w:color w:val="000000"/>
                <w:sz w:val="20"/>
              </w:rPr>
              <w:t>Получение уведомления о результатах исключения сведений из реестра (P.MM.02.OPR.012)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для исключения переданы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обработка сведений для исключения из реестра (P.MM.02.OPR.011)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исключения из реестра (P.MM.02.TRN.003)</w:t>
            </w:r>
          </w:p>
        </w:tc>
      </w:tr>
    </w:tbl>
    <w:bookmarkStart w:name="z176" w:id="101"/>
    <w:p>
      <w:pPr>
        <w:spacing w:after="0"/>
        <w:ind w:left="0"/>
        <w:jc w:val="both"/>
      </w:pPr>
      <w:r>
        <w:rPr>
          <w:rFonts w:ascii="Times New Roman"/>
          <w:b w:val="false"/>
          <w:i w:val="false"/>
          <w:color w:val="000000"/>
          <w:sz w:val="28"/>
        </w:rPr>
        <w:t>
2. Информационное взаимодействие при получении сведений из реестра</w:t>
      </w:r>
    </w:p>
    <w:bookmarkEnd w:id="101"/>
    <w:bookmarkStart w:name="z177" w:id="102"/>
    <w:p>
      <w:pPr>
        <w:spacing w:after="0"/>
        <w:ind w:left="0"/>
        <w:jc w:val="both"/>
      </w:pPr>
      <w:r>
        <w:rPr>
          <w:rFonts w:ascii="Times New Roman"/>
          <w:b w:val="false"/>
          <w:i w:val="false"/>
          <w:color w:val="000000"/>
          <w:sz w:val="28"/>
        </w:rPr>
        <w:t>
      13. Схема выполнения транзакций общего процесса при получении сведений из реестра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02"/>
    <w:p>
      <w:pPr>
        <w:spacing w:after="0"/>
        <w:ind w:left="0"/>
        <w:jc w:val="both"/>
      </w:pPr>
      <w:r>
        <w:drawing>
          <wp:inline distT="0" distB="0" distL="0" distR="0">
            <wp:extent cx="78994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99400" cy="7899400"/>
                    </a:xfrm>
                    <a:prstGeom prst="rect">
                      <a:avLst/>
                    </a:prstGeom>
                  </pic:spPr>
                </pic:pic>
              </a:graphicData>
            </a:graphic>
          </wp:inline>
        </w:drawing>
      </w:r>
    </w:p>
    <w:bookmarkStart w:name="z178" w:id="103"/>
    <w:p>
      <w:pPr>
        <w:spacing w:after="0"/>
        <w:ind w:left="0"/>
        <w:jc w:val="both"/>
      </w:pPr>
      <w:r>
        <w:rPr>
          <w:rFonts w:ascii="Times New Roman"/>
          <w:b w:val="false"/>
          <w:i w:val="false"/>
          <w:color w:val="000000"/>
          <w:sz w:val="28"/>
        </w:rPr>
        <w:t>
Таблица 3</w:t>
      </w:r>
    </w:p>
    <w:bookmarkEnd w:id="103"/>
    <w:p>
      <w:pPr>
        <w:spacing w:after="0"/>
        <w:ind w:left="0"/>
        <w:jc w:val="both"/>
      </w:pPr>
      <w:r>
        <w:rPr>
          <w:rFonts w:ascii="Times New Roman"/>
          <w:b w:val="false"/>
          <w:i w:val="false"/>
          <w:color w:val="000000"/>
          <w:sz w:val="28"/>
        </w:rPr>
        <w:t>Перечень транзакций общего процесса при получении сведений из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917"/>
        <w:gridCol w:w="3053"/>
        <w:gridCol w:w="2514"/>
        <w:gridCol w:w="2451"/>
        <w:gridCol w:w="2377"/>
      </w:tblGrid>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 (P.MM.02.PRC.004)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 (P.MM.02.OPR.014).</w:t>
            </w:r>
          </w:p>
          <w:p>
            <w:pPr>
              <w:spacing w:after="20"/>
              <w:ind w:left="20"/>
              <w:jc w:val="both"/>
            </w:pPr>
            <w:r>
              <w:rPr>
                <w:rFonts w:ascii="Times New Roman"/>
                <w:b w:val="false"/>
                <w:i w:val="false"/>
                <w:color w:val="000000"/>
                <w:sz w:val="20"/>
              </w:rPr>
              <w:t>Получение и обработка сведений о дате и времени обновления реестра (P.MM.02.OPR.016)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о дате и времени обновления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о дате и времени обновления реестра (P.MM.02.OPR.015)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о дате и времени обновления получены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 (P.MM.02.TRN.004)</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 (P.MM.02.PRC.005)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 (P.MM.02.OPR.017).</w:t>
            </w:r>
          </w:p>
          <w:p>
            <w:pPr>
              <w:spacing w:after="20"/>
              <w:ind w:left="20"/>
              <w:jc w:val="both"/>
            </w:pPr>
            <w:r>
              <w:rPr>
                <w:rFonts w:ascii="Times New Roman"/>
                <w:b w:val="false"/>
                <w:i w:val="false"/>
                <w:color w:val="000000"/>
                <w:sz w:val="20"/>
              </w:rPr>
              <w:t>Получение и обработка сведений из реестра (P.MM.02.OPR.019)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сведений из реестра (P.MM.02.OPR.018)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отсутствуют.</w:t>
            </w:r>
          </w:p>
          <w:p>
            <w:pPr>
              <w:spacing w:after="20"/>
              <w:ind w:left="20"/>
              <w:jc w:val="both"/>
            </w:pPr>
            <w:r>
              <w:rPr>
                <w:rFonts w:ascii="Times New Roman"/>
                <w:b w:val="false"/>
                <w:i w:val="false"/>
                <w:color w:val="000000"/>
                <w:sz w:val="20"/>
              </w:rPr>
              <w:t>реестр (P.MM.02.BEN.001): сведения представлены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 (P.MM.02.TRN.005)</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 (P.MM.02.PRC.006)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 (P.MM.02.OPR.020).</w:t>
            </w:r>
          </w:p>
          <w:p>
            <w:pPr>
              <w:spacing w:after="20"/>
              <w:ind w:left="20"/>
              <w:jc w:val="both"/>
            </w:pPr>
            <w:r>
              <w:rPr>
                <w:rFonts w:ascii="Times New Roman"/>
                <w:b w:val="false"/>
                <w:i w:val="false"/>
                <w:color w:val="000000"/>
                <w:sz w:val="20"/>
              </w:rPr>
              <w:t>Получение и обработка измененных сведений из реестра (P.MM.02.OPR.022)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измененные сведения запрошены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измененных сведений из реестра (P.MM.02.OPR.021)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измененные сведения отсутствуют.</w:t>
            </w:r>
          </w:p>
          <w:p>
            <w:pPr>
              <w:spacing w:after="20"/>
              <w:ind w:left="20"/>
              <w:jc w:val="both"/>
            </w:pPr>
            <w:r>
              <w:rPr>
                <w:rFonts w:ascii="Times New Roman"/>
                <w:b w:val="false"/>
                <w:i w:val="false"/>
                <w:color w:val="000000"/>
                <w:sz w:val="20"/>
              </w:rPr>
              <w:t>реестр (P.MM.02.BEN.001): измененные сведения представлены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 (P.MM.02.TRN.006)</w:t>
            </w:r>
          </w:p>
        </w:tc>
      </w:tr>
    </w:tbl>
    <w:bookmarkStart w:name="z179" w:id="104"/>
    <w:p>
      <w:pPr>
        <w:spacing w:after="0"/>
        <w:ind w:left="0"/>
        <w:jc w:val="left"/>
      </w:pPr>
      <w:r>
        <w:rPr>
          <w:rFonts w:ascii="Times New Roman"/>
          <w:b/>
          <w:i w:val="false"/>
          <w:color w:val="000000"/>
        </w:rPr>
        <w:t xml:space="preserve"> 
VI. Описание сообщений общего процесса</w:t>
      </w:r>
    </w:p>
    <w:bookmarkEnd w:id="104"/>
    <w:bookmarkStart w:name="z180" w:id="105"/>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05"/>
    <w:bookmarkStart w:name="z181" w:id="106"/>
    <w:p>
      <w:pPr>
        <w:spacing w:after="0"/>
        <w:ind w:left="0"/>
        <w:jc w:val="both"/>
      </w:pPr>
      <w:r>
        <w:rPr>
          <w:rFonts w:ascii="Times New Roman"/>
          <w:b w:val="false"/>
          <w:i w:val="false"/>
          <w:color w:val="000000"/>
          <w:sz w:val="28"/>
        </w:rPr>
        <w:t>
Таблица 4</w:t>
      </w:r>
    </w:p>
    <w:bookmarkEnd w:id="106"/>
    <w:p>
      <w:pPr>
        <w:spacing w:after="0"/>
        <w:ind w:left="0"/>
        <w:jc w:val="both"/>
      </w:pPr>
      <w:r>
        <w:rPr>
          <w:rFonts w:ascii="Times New Roman"/>
          <w:b w:val="false"/>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включения в реестр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 (R.HC.MM.02.001)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изменения в реестре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 (R.HC.MM.02.001)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исключения из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 (R.HC.MM.02.001)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времени обновления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 (R.HC.MM.02.001)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реестре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реестра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 (R.HC.MM.02.001)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P.MM.02.MSG.012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измененных сведений в реестре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182" w:id="107"/>
    <w:p>
      <w:pPr>
        <w:spacing w:after="0"/>
        <w:ind w:left="0"/>
        <w:jc w:val="left"/>
      </w:pPr>
      <w:r>
        <w:rPr>
          <w:rFonts w:ascii="Times New Roman"/>
          <w:b/>
          <w:i w:val="false"/>
          <w:color w:val="000000"/>
        </w:rPr>
        <w:t xml:space="preserve"> 
VII. Описание транзакций общего процесса</w:t>
      </w:r>
    </w:p>
    <w:bookmarkEnd w:id="107"/>
    <w:bookmarkStart w:name="z183" w:id="108"/>
    <w:p>
      <w:pPr>
        <w:spacing w:after="0"/>
        <w:ind w:left="0"/>
        <w:jc w:val="both"/>
      </w:pPr>
      <w:r>
        <w:rPr>
          <w:rFonts w:ascii="Times New Roman"/>
          <w:b w:val="false"/>
          <w:i w:val="false"/>
          <w:color w:val="000000"/>
          <w:sz w:val="28"/>
        </w:rPr>
        <w:t>
1. Транзакция общего процесса «Передача сведений</w:t>
      </w:r>
      <w:r>
        <w:br/>
      </w:r>
      <w:r>
        <w:rPr>
          <w:rFonts w:ascii="Times New Roman"/>
          <w:b w:val="false"/>
          <w:i w:val="false"/>
          <w:color w:val="000000"/>
          <w:sz w:val="28"/>
        </w:rPr>
        <w:t>
об уполномоченном лице для включения в реестр» (P.MM.02.TRN.001)</w:t>
      </w:r>
    </w:p>
    <w:bookmarkEnd w:id="108"/>
    <w:bookmarkStart w:name="z184" w:id="109"/>
    <w:p>
      <w:pPr>
        <w:spacing w:after="0"/>
        <w:ind w:left="0"/>
        <w:jc w:val="both"/>
      </w:pPr>
      <w:r>
        <w:rPr>
          <w:rFonts w:ascii="Times New Roman"/>
          <w:b w:val="false"/>
          <w:i w:val="false"/>
          <w:color w:val="000000"/>
          <w:sz w:val="28"/>
        </w:rPr>
        <w:t>
      15. Транзакция общего процесса «Передача сведений об уполномоченном лице для включения в реестр» (P.MM.02.TRN.001) выполняется для передачи инициатором респонденту сведений об уполномоченном лице для включения в реестр.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09"/>
    <w:p>
      <w:pPr>
        <w:spacing w:after="0"/>
        <w:ind w:left="0"/>
        <w:jc w:val="both"/>
      </w:pPr>
      <w:r>
        <w:drawing>
          <wp:inline distT="0" distB="0" distL="0" distR="0">
            <wp:extent cx="79121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12100" cy="4000500"/>
                    </a:xfrm>
                    <a:prstGeom prst="rect">
                      <a:avLst/>
                    </a:prstGeom>
                  </pic:spPr>
                </pic:pic>
              </a:graphicData>
            </a:graphic>
          </wp:inline>
        </w:drawing>
      </w:r>
    </w:p>
    <w:bookmarkStart w:name="z185" w:id="110"/>
    <w:p>
      <w:pPr>
        <w:spacing w:after="0"/>
        <w:ind w:left="0"/>
        <w:jc w:val="both"/>
      </w:pPr>
      <w:r>
        <w:rPr>
          <w:rFonts w:ascii="Times New Roman"/>
          <w:b w:val="false"/>
          <w:i w:val="false"/>
          <w:color w:val="000000"/>
          <w:sz w:val="28"/>
        </w:rPr>
        <w:t>
Таблица 5</w:t>
      </w:r>
    </w:p>
    <w:bookmarkEnd w:id="110"/>
    <w:p>
      <w:pPr>
        <w:spacing w:after="0"/>
        <w:ind w:left="0"/>
        <w:jc w:val="both"/>
      </w:pPr>
      <w:r>
        <w:rPr>
          <w:rFonts w:ascii="Times New Roman"/>
          <w:b w:val="false"/>
          <w:i w:val="false"/>
          <w:color w:val="000000"/>
          <w:sz w:val="28"/>
        </w:rPr>
        <w:t>Описание транзакции общего процесса «Передача сведений об</w:t>
      </w:r>
      <w:r>
        <w:br/>
      </w:r>
      <w:r>
        <w:rPr>
          <w:rFonts w:ascii="Times New Roman"/>
          <w:b w:val="false"/>
          <w:i w:val="false"/>
          <w:color w:val="000000"/>
          <w:sz w:val="28"/>
        </w:rPr>
        <w:t>
уполномоченном лице для включения в реестр» (P.MM.02.TRN.001)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сведений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реестр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включения в реестр (P.MM.02.MSG.001)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P.MM.02.MSG.001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6" w:id="111"/>
    <w:p>
      <w:pPr>
        <w:spacing w:after="0"/>
        <w:ind w:left="0"/>
        <w:jc w:val="both"/>
      </w:pPr>
      <w:r>
        <w:rPr>
          <w:rFonts w:ascii="Times New Roman"/>
          <w:b w:val="false"/>
          <w:i w:val="false"/>
          <w:color w:val="000000"/>
          <w:sz w:val="28"/>
        </w:rPr>
        <w:t>
2. Транзакция общего процесса «Передача сведений</w:t>
      </w:r>
      <w:r>
        <w:br/>
      </w:r>
      <w:r>
        <w:rPr>
          <w:rFonts w:ascii="Times New Roman"/>
          <w:b w:val="false"/>
          <w:i w:val="false"/>
          <w:color w:val="000000"/>
          <w:sz w:val="28"/>
        </w:rPr>
        <w:t>
об уполномоченном лице для изменения в реестре» (P.MM.02.TRN.002)</w:t>
      </w:r>
    </w:p>
    <w:bookmarkEnd w:id="111"/>
    <w:bookmarkStart w:name="z187" w:id="112"/>
    <w:p>
      <w:pPr>
        <w:spacing w:after="0"/>
        <w:ind w:left="0"/>
        <w:jc w:val="both"/>
      </w:pPr>
      <w:r>
        <w:rPr>
          <w:rFonts w:ascii="Times New Roman"/>
          <w:b w:val="false"/>
          <w:i w:val="false"/>
          <w:color w:val="000000"/>
          <w:sz w:val="28"/>
        </w:rPr>
        <w:t>
      16. Транзакция общего процесса «Передача сведений об уполномоченном лице для изменения в реестре» (P.MM.02.TRN.002) выполняется для передачи инициатором респонденту измененных сведений об уполномоченном лице для актуализации реестра.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12"/>
    <w:p>
      <w:pPr>
        <w:spacing w:after="0"/>
        <w:ind w:left="0"/>
        <w:jc w:val="both"/>
      </w:pPr>
      <w:r>
        <w:drawing>
          <wp:inline distT="0" distB="0" distL="0" distR="0">
            <wp:extent cx="79756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975600" cy="4038600"/>
                    </a:xfrm>
                    <a:prstGeom prst="rect">
                      <a:avLst/>
                    </a:prstGeom>
                  </pic:spPr>
                </pic:pic>
              </a:graphicData>
            </a:graphic>
          </wp:inline>
        </w:drawing>
      </w:r>
    </w:p>
    <w:bookmarkStart w:name="z188" w:id="113"/>
    <w:p>
      <w:pPr>
        <w:spacing w:after="0"/>
        <w:ind w:left="0"/>
        <w:jc w:val="both"/>
      </w:pPr>
      <w:r>
        <w:rPr>
          <w:rFonts w:ascii="Times New Roman"/>
          <w:b w:val="false"/>
          <w:i w:val="false"/>
          <w:color w:val="000000"/>
          <w:sz w:val="28"/>
        </w:rPr>
        <w:t>
Таблица 6</w:t>
      </w:r>
    </w:p>
    <w:bookmarkEnd w:id="113"/>
    <w:p>
      <w:pPr>
        <w:spacing w:after="0"/>
        <w:ind w:left="0"/>
        <w:jc w:val="both"/>
      </w:pPr>
      <w:r>
        <w:rPr>
          <w:rFonts w:ascii="Times New Roman"/>
          <w:b w:val="false"/>
          <w:i w:val="false"/>
          <w:color w:val="000000"/>
          <w:sz w:val="28"/>
        </w:rPr>
        <w:t>Описание транзакции общего процесса «Передача сведений об</w:t>
      </w:r>
      <w:r>
        <w:br/>
      </w:r>
      <w:r>
        <w:rPr>
          <w:rFonts w:ascii="Times New Roman"/>
          <w:b w:val="false"/>
          <w:i w:val="false"/>
          <w:color w:val="000000"/>
          <w:sz w:val="28"/>
        </w:rPr>
        <w:t>
уполномоченном лице для изменения в реестре» (P.MM.02.TRN.002)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изменения в реестре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сведений для изменения в реестре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изменения в реестре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изменения в реестре (P.MM.02.MSG.002)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P.MM.02.MSG.002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9" w:id="114"/>
    <w:p>
      <w:pPr>
        <w:spacing w:after="0"/>
        <w:ind w:left="0"/>
        <w:jc w:val="both"/>
      </w:pPr>
      <w:r>
        <w:rPr>
          <w:rFonts w:ascii="Times New Roman"/>
          <w:b w:val="false"/>
          <w:i w:val="false"/>
          <w:color w:val="000000"/>
          <w:sz w:val="28"/>
        </w:rPr>
        <w:t>
3. Транзакция общего процесса «Передача сведений</w:t>
      </w:r>
      <w:r>
        <w:br/>
      </w:r>
      <w:r>
        <w:rPr>
          <w:rFonts w:ascii="Times New Roman"/>
          <w:b w:val="false"/>
          <w:i w:val="false"/>
          <w:color w:val="000000"/>
          <w:sz w:val="28"/>
        </w:rPr>
        <w:t>
об уполномоченном лице для исключения из реестра» (P.MM.02.TRN.003)</w:t>
      </w:r>
    </w:p>
    <w:bookmarkEnd w:id="114"/>
    <w:bookmarkStart w:name="z190" w:id="115"/>
    <w:p>
      <w:pPr>
        <w:spacing w:after="0"/>
        <w:ind w:left="0"/>
        <w:jc w:val="both"/>
      </w:pPr>
      <w:r>
        <w:rPr>
          <w:rFonts w:ascii="Times New Roman"/>
          <w:b w:val="false"/>
          <w:i w:val="false"/>
          <w:color w:val="000000"/>
          <w:sz w:val="28"/>
        </w:rPr>
        <w:t>
      17. Транзакция общего процесса «Передача сведений об уполномоченном лице для исключения из реестра» (P.MM.02.TRN.003) выполняется для передачи инициатором респонденту сведений об уполномоченном лице, исключаемом из реестра.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15"/>
    <w:p>
      <w:pPr>
        <w:spacing w:after="0"/>
        <w:ind w:left="0"/>
        <w:jc w:val="both"/>
      </w:pPr>
      <w:r>
        <w:drawing>
          <wp:inline distT="0" distB="0" distL="0" distR="0">
            <wp:extent cx="7937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37500" cy="3987800"/>
                    </a:xfrm>
                    <a:prstGeom prst="rect">
                      <a:avLst/>
                    </a:prstGeom>
                  </pic:spPr>
                </pic:pic>
              </a:graphicData>
            </a:graphic>
          </wp:inline>
        </w:drawing>
      </w:r>
    </w:p>
    <w:bookmarkStart w:name="z191" w:id="116"/>
    <w:p>
      <w:pPr>
        <w:spacing w:after="0"/>
        <w:ind w:left="0"/>
        <w:jc w:val="both"/>
      </w:pPr>
      <w:r>
        <w:rPr>
          <w:rFonts w:ascii="Times New Roman"/>
          <w:b w:val="false"/>
          <w:i w:val="false"/>
          <w:color w:val="000000"/>
          <w:sz w:val="28"/>
        </w:rPr>
        <w:t>
Таблица 7</w:t>
      </w:r>
    </w:p>
    <w:bookmarkEnd w:id="116"/>
    <w:p>
      <w:pPr>
        <w:spacing w:after="0"/>
        <w:ind w:left="0"/>
        <w:jc w:val="both"/>
      </w:pPr>
      <w:r>
        <w:rPr>
          <w:rFonts w:ascii="Times New Roman"/>
          <w:b w:val="false"/>
          <w:i w:val="false"/>
          <w:color w:val="000000"/>
          <w:sz w:val="28"/>
        </w:rPr>
        <w:t>Описание транзакции общего процесса «Передача сведений об</w:t>
      </w:r>
      <w:r>
        <w:br/>
      </w:r>
      <w:r>
        <w:rPr>
          <w:rFonts w:ascii="Times New Roman"/>
          <w:b w:val="false"/>
          <w:i w:val="false"/>
          <w:color w:val="000000"/>
          <w:sz w:val="28"/>
        </w:rPr>
        <w:t>
уполномоченном лице для исключения из реестра» (P.MM.02.TRN.003)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об уполномоченном лице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сведений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обновлен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уполномоченных лицах для исключения из реестра (P.MM.02.MSG.003)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обновлении реестра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P.MM.02.MSG.003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2" w:id="117"/>
    <w:p>
      <w:pPr>
        <w:spacing w:after="0"/>
        <w:ind w:left="0"/>
        <w:jc w:val="both"/>
      </w:pPr>
      <w:r>
        <w:rPr>
          <w:rFonts w:ascii="Times New Roman"/>
          <w:b w:val="false"/>
          <w:i w:val="false"/>
          <w:color w:val="000000"/>
          <w:sz w:val="28"/>
        </w:rPr>
        <w:t>
4. Транзакция общего процесса «Получение сведений</w:t>
      </w:r>
      <w:r>
        <w:br/>
      </w:r>
      <w:r>
        <w:rPr>
          <w:rFonts w:ascii="Times New Roman"/>
          <w:b w:val="false"/>
          <w:i w:val="false"/>
          <w:color w:val="000000"/>
          <w:sz w:val="28"/>
        </w:rPr>
        <w:t>
о дате и времени обновления реестра» (P.MM.02.TRN.004)</w:t>
      </w:r>
    </w:p>
    <w:bookmarkEnd w:id="117"/>
    <w:bookmarkStart w:name="z193" w:id="118"/>
    <w:p>
      <w:pPr>
        <w:spacing w:after="0"/>
        <w:ind w:left="0"/>
        <w:jc w:val="both"/>
      </w:pPr>
      <w:r>
        <w:rPr>
          <w:rFonts w:ascii="Times New Roman"/>
          <w:b w:val="false"/>
          <w:i w:val="false"/>
          <w:color w:val="000000"/>
          <w:sz w:val="28"/>
        </w:rPr>
        <w:t>
      18. Транзакция общего процесса «Получение сведений о дате и времени обновления реестра» (P.MM.02.TRN.004) выполняется для представления респондентом по запросу инициатора сведений о дате и времени обновления реестра.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18"/>
    <w:p>
      <w:pPr>
        <w:spacing w:after="0"/>
        <w:ind w:left="0"/>
        <w:jc w:val="both"/>
      </w:pPr>
      <w:r>
        <w:drawing>
          <wp:inline distT="0" distB="0" distL="0" distR="0">
            <wp:extent cx="79502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950200" cy="4406900"/>
                    </a:xfrm>
                    <a:prstGeom prst="rect">
                      <a:avLst/>
                    </a:prstGeom>
                  </pic:spPr>
                </pic:pic>
              </a:graphicData>
            </a:graphic>
          </wp:inline>
        </w:drawing>
      </w:r>
    </w:p>
    <w:bookmarkStart w:name="z194" w:id="119"/>
    <w:p>
      <w:pPr>
        <w:spacing w:after="0"/>
        <w:ind w:left="0"/>
        <w:jc w:val="both"/>
      </w:pPr>
      <w:r>
        <w:rPr>
          <w:rFonts w:ascii="Times New Roman"/>
          <w:b w:val="false"/>
          <w:i w:val="false"/>
          <w:color w:val="000000"/>
          <w:sz w:val="28"/>
        </w:rPr>
        <w:t>
Таблица 8</w:t>
      </w:r>
    </w:p>
    <w:bookmarkEnd w:id="119"/>
    <w:p>
      <w:pPr>
        <w:spacing w:after="0"/>
        <w:ind w:left="0"/>
        <w:jc w:val="both"/>
      </w:pPr>
      <w:r>
        <w:rPr>
          <w:rFonts w:ascii="Times New Roman"/>
          <w:b w:val="false"/>
          <w:i w:val="false"/>
          <w:color w:val="000000"/>
          <w:sz w:val="28"/>
        </w:rPr>
        <w:t>Описание транзакции общего процесса «Получение сведений о дате и времени обновления реестра» (P.MM.02.TRN.004)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 получение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дате и времени обновления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о дате и времени обновления получены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дате и времени обновления реестра (P.MM.02.MSG.005)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дате и времени обновления реестра (P.MM.02.MSG.006)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5" w:id="120"/>
    <w:p>
      <w:pPr>
        <w:spacing w:after="0"/>
        <w:ind w:left="0"/>
        <w:jc w:val="both"/>
      </w:pPr>
      <w:r>
        <w:rPr>
          <w:rFonts w:ascii="Times New Roman"/>
          <w:b w:val="false"/>
          <w:i w:val="false"/>
          <w:color w:val="000000"/>
          <w:sz w:val="28"/>
        </w:rPr>
        <w:t xml:space="preserve">
5. Транзакция общего процесса «Получение сведений </w:t>
      </w:r>
      <w:r>
        <w:br/>
      </w:r>
      <w:r>
        <w:rPr>
          <w:rFonts w:ascii="Times New Roman"/>
          <w:b w:val="false"/>
          <w:i w:val="false"/>
          <w:color w:val="000000"/>
          <w:sz w:val="28"/>
        </w:rPr>
        <w:t>
      из реестра» (P.MM.02.TRN.005)</w:t>
      </w:r>
    </w:p>
    <w:bookmarkEnd w:id="120"/>
    <w:bookmarkStart w:name="z196" w:id="121"/>
    <w:p>
      <w:pPr>
        <w:spacing w:after="0"/>
        <w:ind w:left="0"/>
        <w:jc w:val="both"/>
      </w:pPr>
      <w:r>
        <w:rPr>
          <w:rFonts w:ascii="Times New Roman"/>
          <w:b w:val="false"/>
          <w:i w:val="false"/>
          <w:color w:val="000000"/>
          <w:sz w:val="28"/>
        </w:rPr>
        <w:t>
      19. Транзакция общего процесса «Получение сведений из реестра» (P.MM.02.TRN.005) выполняется для представления респондентом по запросу инициатора актуальных сведений из реестра.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21"/>
    <w:p>
      <w:pPr>
        <w:spacing w:after="0"/>
        <w:ind w:left="0"/>
        <w:jc w:val="both"/>
      </w:pPr>
      <w:r>
        <w:drawing>
          <wp:inline distT="0" distB="0" distL="0" distR="0">
            <wp:extent cx="79502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950200" cy="4241800"/>
                    </a:xfrm>
                    <a:prstGeom prst="rect">
                      <a:avLst/>
                    </a:prstGeom>
                  </pic:spPr>
                </pic:pic>
              </a:graphicData>
            </a:graphic>
          </wp:inline>
        </w:drawing>
      </w:r>
    </w:p>
    <w:bookmarkStart w:name="z197" w:id="122"/>
    <w:p>
      <w:pPr>
        <w:spacing w:after="0"/>
        <w:ind w:left="0"/>
        <w:jc w:val="both"/>
      </w:pPr>
      <w:r>
        <w:rPr>
          <w:rFonts w:ascii="Times New Roman"/>
          <w:b w:val="false"/>
          <w:i w:val="false"/>
          <w:color w:val="000000"/>
          <w:sz w:val="28"/>
        </w:rPr>
        <w:t>
Таблица 9</w:t>
      </w:r>
    </w:p>
    <w:bookmarkEnd w:id="122"/>
    <w:p>
      <w:pPr>
        <w:spacing w:after="0"/>
        <w:ind w:left="0"/>
        <w:jc w:val="both"/>
      </w:pPr>
      <w:r>
        <w:rPr>
          <w:rFonts w:ascii="Times New Roman"/>
          <w:b w:val="false"/>
          <w:i w:val="false"/>
          <w:color w:val="000000"/>
          <w:sz w:val="28"/>
        </w:rPr>
        <w:t>Описание транзакции общего процесса</w:t>
      </w:r>
      <w:r>
        <w:br/>
      </w:r>
      <w:r>
        <w:rPr>
          <w:rFonts w:ascii="Times New Roman"/>
          <w:b w:val="false"/>
          <w:i w:val="false"/>
          <w:color w:val="000000"/>
          <w:sz w:val="28"/>
        </w:rPr>
        <w:t>
«Получение сведений из реестра» (P.MM.02.TRN.005)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 получение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сведения отсутствуют реестр (P.MM.02.BEN.001):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реестра (P.MM.02.MSG.007)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реестре (P.MM.02.MSG.009)</w:t>
            </w:r>
            <w:r>
              <w:br/>
            </w:r>
            <w:r>
              <w:rPr>
                <w:rFonts w:ascii="Times New Roman"/>
                <w:b w:val="false"/>
                <w:i w:val="false"/>
                <w:color w:val="000000"/>
                <w:sz w:val="20"/>
              </w:rPr>
              <w:t>
сведения из реестра (P.MM.02.MSG.008)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8" w:id="123"/>
    <w:p>
      <w:pPr>
        <w:spacing w:after="0"/>
        <w:ind w:left="0"/>
        <w:jc w:val="both"/>
      </w:pPr>
      <w:r>
        <w:rPr>
          <w:rFonts w:ascii="Times New Roman"/>
          <w:b w:val="false"/>
          <w:i w:val="false"/>
          <w:color w:val="000000"/>
          <w:sz w:val="28"/>
        </w:rPr>
        <w:t>
6. Транзакция общего процесса</w:t>
      </w:r>
      <w:r>
        <w:br/>
      </w:r>
      <w:r>
        <w:rPr>
          <w:rFonts w:ascii="Times New Roman"/>
          <w:b w:val="false"/>
          <w:i w:val="false"/>
          <w:color w:val="000000"/>
          <w:sz w:val="28"/>
        </w:rPr>
        <w:t>
«Получение измененных сведений из реестра» (P.MM.02.TRN.006)</w:t>
      </w:r>
    </w:p>
    <w:bookmarkEnd w:id="123"/>
    <w:bookmarkStart w:name="z199" w:id="124"/>
    <w:p>
      <w:pPr>
        <w:spacing w:after="0"/>
        <w:ind w:left="0"/>
        <w:jc w:val="both"/>
      </w:pPr>
      <w:r>
        <w:rPr>
          <w:rFonts w:ascii="Times New Roman"/>
          <w:b w:val="false"/>
          <w:i w:val="false"/>
          <w:color w:val="000000"/>
          <w:sz w:val="28"/>
        </w:rPr>
        <w:t>
      20. Транзакция общего процесса «Получение измененных сведений из реестра» (P.MM.02.TRN.006) выполняется для представления респондентом по запросу инициатора измененных сведений из реестра.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124"/>
    <w:p>
      <w:pPr>
        <w:spacing w:after="0"/>
        <w:ind w:left="0"/>
        <w:jc w:val="both"/>
      </w:pPr>
      <w:r>
        <w:drawing>
          <wp:inline distT="0" distB="0" distL="0" distR="0">
            <wp:extent cx="79629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962900" cy="4711700"/>
                    </a:xfrm>
                    <a:prstGeom prst="rect">
                      <a:avLst/>
                    </a:prstGeom>
                  </pic:spPr>
                </pic:pic>
              </a:graphicData>
            </a:graphic>
          </wp:inline>
        </w:drawing>
      </w:r>
    </w:p>
    <w:bookmarkStart w:name="z200" w:id="125"/>
    <w:p>
      <w:pPr>
        <w:spacing w:after="0"/>
        <w:ind w:left="0"/>
        <w:jc w:val="both"/>
      </w:pPr>
      <w:r>
        <w:rPr>
          <w:rFonts w:ascii="Times New Roman"/>
          <w:b w:val="false"/>
          <w:i w:val="false"/>
          <w:color w:val="000000"/>
          <w:sz w:val="28"/>
        </w:rPr>
        <w:t>
Таблица 10</w:t>
      </w:r>
    </w:p>
    <w:bookmarkEnd w:id="125"/>
    <w:p>
      <w:pPr>
        <w:spacing w:after="0"/>
        <w:ind w:left="0"/>
        <w:jc w:val="both"/>
      </w:pPr>
      <w:r>
        <w:rPr>
          <w:rFonts w:ascii="Times New Roman"/>
          <w:b w:val="false"/>
          <w:i w:val="false"/>
          <w:color w:val="000000"/>
          <w:sz w:val="28"/>
        </w:rPr>
        <w:t>Описание транзакции общего процесса</w:t>
      </w:r>
      <w:r>
        <w:br/>
      </w:r>
      <w:r>
        <w:rPr>
          <w:rFonts w:ascii="Times New Roman"/>
          <w:b w:val="false"/>
          <w:i w:val="false"/>
          <w:color w:val="000000"/>
          <w:sz w:val="28"/>
        </w:rPr>
        <w:t>
«Получение измененных сведений из реестра» (P.MM.02.TRN.006)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P.MM.02.TRN.006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измененных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и получение измененных сведений </w:t>
            </w:r>
            <w:r>
              <w:br/>
            </w:r>
            <w:r>
              <w:rPr>
                <w:rFonts w:ascii="Times New Roman"/>
                <w:b w:val="false"/>
                <w:i w:val="false"/>
                <w:color w:val="000000"/>
                <w:sz w:val="20"/>
              </w:rPr>
              <w:t>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измененных сведений из реестра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(P.MM.02.BEN.001): измененные сведения отсутствуют</w:t>
            </w:r>
            <w:r>
              <w:br/>
            </w:r>
            <w:r>
              <w:rPr>
                <w:rFonts w:ascii="Times New Roman"/>
                <w:b w:val="false"/>
                <w:i w:val="false"/>
                <w:color w:val="000000"/>
                <w:sz w:val="20"/>
              </w:rPr>
              <w:t>
реестр (P.MM.02.BEN.001): измененные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измененных сведений из реестра (P.MM.02.MSG.010)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измененных сведений в реестре (P.MM.02.MSG.012)</w:t>
            </w:r>
            <w:r>
              <w:br/>
            </w:r>
            <w:r>
              <w:rPr>
                <w:rFonts w:ascii="Times New Roman"/>
                <w:b w:val="false"/>
                <w:i w:val="false"/>
                <w:color w:val="000000"/>
                <w:sz w:val="20"/>
              </w:rPr>
              <w:t>
измененные сведения из реестра (P.MM.02.MSG.011)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1" w:id="126"/>
    <w:p>
      <w:pPr>
        <w:spacing w:after="0"/>
        <w:ind w:left="0"/>
        <w:jc w:val="left"/>
      </w:pPr>
      <w:r>
        <w:rPr>
          <w:rFonts w:ascii="Times New Roman"/>
          <w:b/>
          <w:i w:val="false"/>
          <w:color w:val="000000"/>
        </w:rPr>
        <w:t xml:space="preserve"> 
VIII. Порядок действий в нештатных ситуациях</w:t>
      </w:r>
    </w:p>
    <w:bookmarkEnd w:id="126"/>
    <w:bookmarkStart w:name="z202" w:id="127"/>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r>
        <w:br/>
      </w:r>
      <w:r>
        <w:rPr>
          <w:rFonts w:ascii="Times New Roman"/>
          <w:b w:val="false"/>
          <w:i w:val="false"/>
          <w:color w:val="000000"/>
          <w:sz w:val="28"/>
        </w:rPr>
        <w:t>
</w:t>
      </w: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27"/>
    <w:bookmarkStart w:name="z204" w:id="128"/>
    <w:p>
      <w:pPr>
        <w:spacing w:after="0"/>
        <w:ind w:left="0"/>
        <w:jc w:val="both"/>
      </w:pPr>
      <w:r>
        <w:rPr>
          <w:rFonts w:ascii="Times New Roman"/>
          <w:b w:val="false"/>
          <w:i w:val="false"/>
          <w:color w:val="000000"/>
          <w:sz w:val="28"/>
        </w:rPr>
        <w:t>
Таблица 11</w:t>
      </w:r>
    </w:p>
    <w:bookmarkEnd w:id="128"/>
    <w:p>
      <w:pPr>
        <w:spacing w:after="0"/>
        <w:ind w:left="0"/>
        <w:jc w:val="both"/>
      </w:pPr>
      <w:r>
        <w:rPr>
          <w:rFonts w:ascii="Times New Roman"/>
          <w:b w:val="false"/>
          <w:i w:val="false"/>
          <w:color w:val="000000"/>
          <w:sz w:val="28"/>
        </w:rPr>
        <w:t>Действия в нештатных ситуациях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394"/>
        <w:gridCol w:w="3818"/>
        <w:gridCol w:w="4243"/>
      </w:tblGrid>
      <w:tr>
        <w:trPr>
          <w:trHeight w:val="6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
при возникновении нештатной ситуации</w:t>
            </w:r>
          </w:p>
        </w:tc>
      </w:tr>
      <w:tr>
        <w:trPr>
          <w:trHeight w:val="3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 или не обновлены XML-схемы электронных документов (сведений)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05" w:id="129"/>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29"/>
    <w:bookmarkStart w:name="z206" w:id="130"/>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об аттестованных уполномоченных лицах производителей лекарственных средств» (R.HC.MM.02.001), передаваемых в сообщении «Сведения об уполномоченных лицах для включения в реестр» (P.MM.02.MSG.001), приведены в таблице 12.</w:t>
      </w:r>
    </w:p>
    <w:bookmarkEnd w:id="130"/>
    <w:bookmarkStart w:name="z207" w:id="131"/>
    <w:p>
      <w:pPr>
        <w:spacing w:after="0"/>
        <w:ind w:left="0"/>
        <w:jc w:val="both"/>
      </w:pPr>
      <w:r>
        <w:rPr>
          <w:rFonts w:ascii="Times New Roman"/>
          <w:b w:val="false"/>
          <w:i w:val="false"/>
          <w:color w:val="000000"/>
          <w:sz w:val="28"/>
        </w:rPr>
        <w:t>
Таблица 12</w:t>
      </w:r>
    </w:p>
    <w:bookmarkEnd w:id="131"/>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об аттестованных уполномоченных лицах производителей</w:t>
      </w:r>
      <w:r>
        <w:br/>
      </w:r>
      <w:r>
        <w:rPr>
          <w:rFonts w:ascii="Times New Roman"/>
          <w:b w:val="false"/>
          <w:i w:val="false"/>
          <w:color w:val="000000"/>
          <w:sz w:val="28"/>
        </w:rPr>
        <w:t>
лекарственных средств» (R.HC.MM.02.001), передаваемых в сообщении</w:t>
      </w:r>
      <w:r>
        <w:br/>
      </w:r>
      <w:r>
        <w:rPr>
          <w:rFonts w:ascii="Times New Roman"/>
          <w:b w:val="false"/>
          <w:i w:val="false"/>
          <w:color w:val="000000"/>
          <w:sz w:val="28"/>
        </w:rPr>
        <w:t>
«Сведения об уполномоченных лицах для включения в реестр»</w:t>
      </w:r>
      <w:r>
        <w:br/>
      </w:r>
      <w:r>
        <w:rPr>
          <w:rFonts w:ascii="Times New Roman"/>
          <w:b w:val="false"/>
          <w:i w:val="false"/>
          <w:color w:val="000000"/>
          <w:sz w:val="28"/>
        </w:rPr>
        <w:t>
(P.MM.02.MSG.001)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024"/>
      </w:tblGrid>
      <w:tr>
        <w:trPr>
          <w:trHeight w:val="60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передается 1 реквизит «Сведения об уполномоченном лице» (hccdo:AuthorizedPersonDetails)</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должен быть заполнен</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аннулирования полномочий» (hsdo:CancelDate) не заполняется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реестре не должно быть сведений, для которых значения реквизитов «Код страны» (csdo:UnifiedCountryCode), «Номер документа об образовании» (hcsdo:EducationDocNumberId) в составе сложного реквизита «Сведения о высшем образовании» (hccdo:HigherEducationDetails) и реквизитов «Имя» (csdo:FirstName), «Отчество» (csdo:MiddleName), «Фамилия» (csdo:LastName) совпадают с переданными</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гражданства» (hcsdo:NationalityCode) заполнен,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гражданства» (hcsdo:NationalityCode) заполнен,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«Код страны» (csdo:UnifiedCountryCode)</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«Город» (csdo:CityName) или реквизит «Населенный пункт» (csdo:SettlementName)</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«Улица» (csdo:StreetName)</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заполнен, то в его составе должен быть заполнен реквизит «Номер дома» (csdo:BuildingNumberId)</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связи» (ccdo:CommunicationChannelCode) соответствует значению «электронная почта», то значение реквизита «Идентификатор канала связи» (ccdo:CommunicationChannelId) в составе сложного реквизита «Сведения о контактных реквизитах уполномоченного лица» (hccdo:PersonCommunicationDetails) должен соответствовать шаблону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должен быть заполнен 1 реквизит «Сведения о контактных реквизитах уполномоченного лица » (hccdo:PersonCommunicationDetails), для которого значение реквизита «Код вида связи» (csdo:CommunicationChannelCode) или реквизита «Наименование вида связи» (csdo:CommunicationChannelName) соответствует значению «телефон»</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квалификационной степени» (hcsdo:QualificationDegreeCode) соответствует значению «другое», реквизит «Наименование квалификационной степени» (hcsdo:QualificationDegreeName) заполняется обязательно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об образовании» (hcsdo:EducationDocNumberId) в составе сложного реквизита «Сведения о высшем образовании» (hccdo:HigherEducationDetails) заполняется обязательно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специальности» (hcsdo:SpecialityCode) соответствует значению «другое», реквизит «Наименование специальности» (hcsdo:SpecialityName) заполняется обязательно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ученой степени» (hcsdo:AcademicDegreeCode) соответствует значению «другое», реквизит «Наименование ученой степени» (hcsdo:AcademicDegreeName) заполняется обязательно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сложных реквизитов «Сведения о текущей трудовой деятельности» (hccdo:CurrentPositionDetails), «Сведения о предыдущем месте работы» (hccdo:LastPositionDetails) может быть заполнен реквизит «Код организационно-правовой формы» (csdo:BusinessEntityTypeCode) или реквизит «Наименование организационно-правовой формы» (csdo:BusinessEntityTypeName)</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организационно-правовой формы» (csdo:BusinessEntityTypeCode)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организационного-правовых форм, указанного в разделе VII Правил информационного взаимодействия</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текущей трудовой деятельности» (hccdo:CurrentPositionDetails) должен быть заполнен реквизит «Код должности» (hcsdo:PositionCode) или реквизит «Наименование должности» (csdo:PositionName)</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должности» (hcsdo:PositionCode) соответствует значению «другое», реквизит «Наименование должности» (hcsdo:PositionName) заполняется обязательно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производственной деятельности» (hcsdo:CertifiedProductionActivityCode) соответствует значению «другое», реквизит «Наименование вида производственной деятельности» (hcsdo:CertifiedProductionActivityName) заполняется обязательно</w:t>
            </w:r>
          </w:p>
        </w:tc>
      </w:tr>
    </w:tbl>
    <w:bookmarkStart w:name="z208" w:id="132"/>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об аттестованных уполномоченных лицах производителей лекарственных средств» (R.HC.MM.02.001), передаваемых в сообщении «Сведения об уполномоченных лицах для изменения в реестре» (P.MM.02.MSG.002), приведены в таблице 13.</w:t>
      </w:r>
    </w:p>
    <w:bookmarkEnd w:id="132"/>
    <w:bookmarkStart w:name="z209" w:id="133"/>
    <w:p>
      <w:pPr>
        <w:spacing w:after="0"/>
        <w:ind w:left="0"/>
        <w:jc w:val="both"/>
      </w:pPr>
      <w:r>
        <w:rPr>
          <w:rFonts w:ascii="Times New Roman"/>
          <w:b w:val="false"/>
          <w:i w:val="false"/>
          <w:color w:val="000000"/>
          <w:sz w:val="28"/>
        </w:rPr>
        <w:t>
Таблица 13</w:t>
      </w:r>
    </w:p>
    <w:bookmarkEnd w:id="133"/>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об аттестованных уполномоченных лицах производителей</w:t>
      </w:r>
      <w:r>
        <w:br/>
      </w:r>
      <w:r>
        <w:rPr>
          <w:rFonts w:ascii="Times New Roman"/>
          <w:b w:val="false"/>
          <w:i w:val="false"/>
          <w:color w:val="000000"/>
          <w:sz w:val="28"/>
        </w:rPr>
        <w:t>
лекарственных средств» (R.HC.MM.02.001), передаваемых в сообщении</w:t>
      </w:r>
      <w:r>
        <w:br/>
      </w:r>
      <w:r>
        <w:rPr>
          <w:rFonts w:ascii="Times New Roman"/>
          <w:b w:val="false"/>
          <w:i w:val="false"/>
          <w:color w:val="000000"/>
          <w:sz w:val="28"/>
        </w:rPr>
        <w:t>
«Сведения об уполномоченных лицах для изменения в реестре»</w:t>
      </w:r>
      <w:r>
        <w:br/>
      </w:r>
      <w:r>
        <w:rPr>
          <w:rFonts w:ascii="Times New Roman"/>
          <w:b w:val="false"/>
          <w:i w:val="false"/>
          <w:color w:val="000000"/>
          <w:sz w:val="28"/>
        </w:rPr>
        <w:t>
(P.MM.02.MSG.002)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2172"/>
      </w:tblGrid>
      <w:tr>
        <w:trPr>
          <w:trHeight w:val="60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передается 1 реквизит «Сведения об уполномоченном лице» (hccdo:AuthorizedPersonDetails)</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должен быть заполнен</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аннулирования полномочий» (hsdo:CancelDate) не заполняется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 при этом в реестре должны содержаться сведения, для которых значения реквизитов «Код страны» (csdo:UnifiedCountryCode), «Номер документа об образовании» (hcsdo:EducationDocNumberId) в составе сложного реквизита «Сведения о высшем образовании» (hccdo:HigherEducationDetails) и реквизитов «Имя» (csdo:FirstName), «Отчество» (csdo:MiddleName), «Фамилия» (csdo:LastName) совпадают с переданными, не заполненным реквизитом «Конечная дата и время» (csdo:EndDateTime), а также меньшим значением реквизита «Начальная дата и время» (csdo:StartDateTime)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гражданства» (hcsdo:NationalityCode) заполнен,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гражданства» (hcsdo:NationalityCode) заполнен, его значение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«Код страны» (csdo:UnifiedCountryCode)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«Город» (csdo:CityName) или реквизит «Населенный пункт» (csdo:SettlementName)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«Улица» (csdo:StreetName)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любых реквизитов заполнен реквизит «Адрес» (ccdo:SubjectAddressDetails), то в его составе должен быть заполнен реквизит «Номер дома» (csdo:BuildingNumberId)</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связи» (ccdo:CommunicationChannelCode) соответствует значению «электронная почта», значение реквизита «Идентификатор канала связи» (ccdo:CommunicationChannelId) в составе сложного реквизита «Сведения о контактных реквизитах уполномоченного лица» (hccdo:PersonCommunicationDetails) должно соответствовать шаблону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сообщении должен быть заполнен 1 реквизит «Сведения о контактных реквизитах уполномоченного лица» (hccdo:PersonCommunicationDetails), для которого значение реквизита «Код вида связи» (csdo:CommunicationChannelCode) или реквизита «Наименование вида связи» (csdo:CommunicationChannelName) соответствует значению «телефон»</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квалификационной степени» (hcsdo:QualificationDegreeCode) соответствует значению «другое», то реквизит «Наименование квалификационной степени» (hcsdo:QualificationDegreeName) заполняется обязательно</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об образовании» (hcsdo:EducationDocNumberId) в составе сложного реквизита «Сведения о высшем образовании» (hccdo:HigherEducationDetails) заполняется обязательно</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специальности» (hcsdo:SpecialityCode) соответствует значению «другое», то реквизит «Наименование специальности» (hcsdo:SpecialityName) заполняется обязательно</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ученой степени» (hcsdo:AcademicDegreeCode) соответствует значению «другое», то реквизит «Наименование ученой степени» (hcsdo:AcademicDegreeName) заполняется обязательно</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сложных реквизитов «Сведения о текущей трудовой деятельности» (hccdo:CurrentPositionDetails), «Сведения о предыдущем месте работы» (hccdo:LastPositionDetails) может быть заполнен реквизит «Код организационно-правовой формы» (csdo:BusinessEntityTypeCode) или реквизит «Наименование организационно-правовой формы» (csdo:BusinessEntityTypeName)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организационно-правовой формы» </w:t>
            </w:r>
            <w:r>
              <w:br/>
            </w:r>
            <w:r>
              <w:rPr>
                <w:rFonts w:ascii="Times New Roman"/>
                <w:b w:val="false"/>
                <w:i w:val="false"/>
                <w:color w:val="000000"/>
                <w:sz w:val="20"/>
              </w:rPr>
              <w:t>
(csdo:BusinessEntityTypeCode)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организационного-правовых форм, указанного в разделе VII Правил информационного взаимодействия</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сложного реквизита «Сведения о текущей трудовой деятельности» (hccdo:CurrentPositionDetails) должен быть заполнен реквизит «Код должности» (hcsdo:PositionCode) или реквизит «Наименование должности» (csdo:PositionName)</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должности» (hcsdo:PositionCode) соответствует значению «другое», то реквизит «Наименование должности» (hcsdo:PositionName) заполняется обязательно</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производственной деятельности» (hcsdo:CertifiedProductionActivityCode) соответствует значению «другое», то реквизит «Наименование вида производственной деятельности» (hcsdo:CertifiedProductionActivityName) заполняется обязательно</w:t>
            </w:r>
          </w:p>
        </w:tc>
      </w:tr>
    </w:tbl>
    <w:bookmarkStart w:name="z210" w:id="134"/>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об аттестованных уполномоченных лицах производителей лекарственных средств» (R.HC.MM.02.001), передаваемых в сообщении «Сведения об уполномоченных лицах для исключения из реестра» (P.MM.02.MSG.003), приведены в таблице 14.</w:t>
      </w:r>
    </w:p>
    <w:bookmarkEnd w:id="134"/>
    <w:bookmarkStart w:name="z211" w:id="135"/>
    <w:p>
      <w:pPr>
        <w:spacing w:after="0"/>
        <w:ind w:left="0"/>
        <w:jc w:val="both"/>
      </w:pPr>
      <w:r>
        <w:rPr>
          <w:rFonts w:ascii="Times New Roman"/>
          <w:b w:val="false"/>
          <w:i w:val="false"/>
          <w:color w:val="000000"/>
          <w:sz w:val="28"/>
        </w:rPr>
        <w:t>
Таблица 14</w:t>
      </w:r>
    </w:p>
    <w:bookmarkEnd w:id="135"/>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об аттестованных уполномоченных лицах производителей</w:t>
      </w:r>
      <w:r>
        <w:br/>
      </w:r>
      <w:r>
        <w:rPr>
          <w:rFonts w:ascii="Times New Roman"/>
          <w:b w:val="false"/>
          <w:i w:val="false"/>
          <w:color w:val="000000"/>
          <w:sz w:val="28"/>
        </w:rPr>
        <w:t>
лекарственных средств» (R.HC.MM.02.001), передаваемых в сообщении</w:t>
      </w:r>
      <w:r>
        <w:br/>
      </w:r>
      <w:r>
        <w:rPr>
          <w:rFonts w:ascii="Times New Roman"/>
          <w:b w:val="false"/>
          <w:i w:val="false"/>
          <w:color w:val="000000"/>
          <w:sz w:val="28"/>
        </w:rPr>
        <w:t>
«Сведения об уполномоченных лицах для исключения из реестра»</w:t>
      </w:r>
      <w:r>
        <w:br/>
      </w:r>
      <w:r>
        <w:rPr>
          <w:rFonts w:ascii="Times New Roman"/>
          <w:b w:val="false"/>
          <w:i w:val="false"/>
          <w:color w:val="000000"/>
          <w:sz w:val="28"/>
        </w:rPr>
        <w:t>
(P.MM.02.MSG.003)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2485"/>
      </w:tblGrid>
      <w:tr>
        <w:trPr>
          <w:trHeight w:val="60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сообщении передается один экземпляр реквизита «Сведения об уполномоченном лице» (hccdo: AuthorizedPersonDetails)</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должен быть заполнен</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реестре должны присутствовать сведения, для которых значения реквизитов «Код страны» (csdo:UnifiedCountryCode), «Номер документа </w:t>
            </w:r>
            <w:r>
              <w:br/>
            </w:r>
            <w:r>
              <w:rPr>
                <w:rFonts w:ascii="Times New Roman"/>
                <w:b w:val="false"/>
                <w:i w:val="false"/>
                <w:color w:val="000000"/>
                <w:sz w:val="20"/>
              </w:rPr>
              <w:t>
об образовании» (hcsdo:EducationDocNumberId) в составе реквизита «Сведения о высшем образовании» (hccdo:HigherEducationDetails) и реквизитов «Имя» (csdo:FirstName), «Отчество» (csdo:MiddleName), «Фамилия» (csdo:LastName) совпадают с переданными, реквизит «Конечная дата и время» (csdo:EndDateTime) не заполнен, а также значение реквизита «Начальная дата и время» (csdo:StartDateTime) меньше, чем в переданных сведениях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должен быть заполнен</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аннулирования полномочий» (hcsdo:CancelDate) должен быть заполнен</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«Дата аннулирования полномочий» </w:t>
            </w:r>
            <w:r>
              <w:br/>
            </w:r>
            <w:r>
              <w:rPr>
                <w:rFonts w:ascii="Times New Roman"/>
                <w:b w:val="false"/>
                <w:i w:val="false"/>
                <w:color w:val="000000"/>
                <w:sz w:val="20"/>
              </w:rPr>
              <w:t>
(hsdo:CancelDate) должно быть больше или равно дате, указанной в реквизите «Дата начала осуществления деятельности» (hcsdo:StartActivityDate)</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реквизита «ФИО» (ccdo:FullNameDetails) должен быть заполнен</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реквизита «ФИО» (ccdo:FullNameDetails) должен быть заполнен</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об образовании» (hcsdo:EducationDocNumberId) в составе реквизита «Сведения о высшем образовании» (hccdo:HigherEducationDetails) заполняется обязательно</w:t>
            </w:r>
          </w:p>
        </w:tc>
      </w:tr>
    </w:tbl>
    <w:bookmarkStart w:name="z212" w:id="136"/>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123  </w:t>
      </w:r>
    </w:p>
    <w:bookmarkEnd w:id="136"/>
    <w:bookmarkStart w:name="z213" w:id="137"/>
    <w:p>
      <w:pPr>
        <w:spacing w:after="0"/>
        <w:ind w:left="0"/>
        <w:jc w:val="left"/>
      </w:pPr>
      <w:r>
        <w:rPr>
          <w:rFonts w:ascii="Times New Roman"/>
          <w:b/>
          <w:i w:val="false"/>
          <w:color w:val="000000"/>
        </w:rPr>
        <w:t xml:space="preserve"> 
Описание</w:t>
      </w:r>
      <w:r>
        <w:br/>
      </w:r>
      <w:r>
        <w:rPr>
          <w:rFonts w:ascii="Times New Roman"/>
          <w:b/>
          <w:i w:val="false"/>
          <w:color w:val="000000"/>
        </w:rPr>
        <w:t>
форматов и структур электронных документов и сведений,</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«Формирование, ведение и использование единого реестра</w:t>
      </w:r>
      <w:r>
        <w:br/>
      </w:r>
      <w:r>
        <w:rPr>
          <w:rFonts w:ascii="Times New Roman"/>
          <w:b/>
          <w:i w:val="false"/>
          <w:color w:val="000000"/>
        </w:rPr>
        <w:t>
уполномоченных лиц производителей лекарственных средств</w:t>
      </w:r>
      <w:r>
        <w:br/>
      </w:r>
      <w:r>
        <w:rPr>
          <w:rFonts w:ascii="Times New Roman"/>
          <w:b/>
          <w:i w:val="false"/>
          <w:color w:val="000000"/>
        </w:rPr>
        <w:t>
Евразийского экономического союза»</w:t>
      </w:r>
    </w:p>
    <w:bookmarkEnd w:id="137"/>
    <w:bookmarkStart w:name="z214" w:id="138"/>
    <w:p>
      <w:pPr>
        <w:spacing w:after="0"/>
        <w:ind w:left="0"/>
        <w:jc w:val="left"/>
      </w:pPr>
      <w:r>
        <w:rPr>
          <w:rFonts w:ascii="Times New Roman"/>
          <w:b/>
          <w:i w:val="false"/>
          <w:color w:val="000000"/>
        </w:rPr>
        <w:t xml:space="preserve"> 
I. Общие положения</w:t>
      </w:r>
    </w:p>
    <w:bookmarkEnd w:id="138"/>
    <w:bookmarkStart w:name="z215" w:id="139"/>
    <w:p>
      <w:pPr>
        <w:spacing w:after="0"/>
        <w:ind w:left="0"/>
        <w:jc w:val="both"/>
      </w:pPr>
      <w:r>
        <w:rPr>
          <w:rFonts w:ascii="Times New Roman"/>
          <w:b w:val="false"/>
          <w:i w:val="false"/>
          <w:color w:val="000000"/>
          <w:sz w:val="28"/>
        </w:rPr>
        <w:t xml:space="preserve">
      1. Настоящее Описание разработано в соответствии </w:t>
      </w:r>
      <w:r>
        <w:br/>
      </w:r>
      <w:r>
        <w:rPr>
          <w:rFonts w:ascii="Times New Roman"/>
          <w:b w:val="false"/>
          <w:i w:val="false"/>
          <w:color w:val="000000"/>
          <w:sz w:val="28"/>
        </w:rPr>
        <w:t>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bookmarkEnd w:id="139"/>
    <w:bookmarkStart w:name="z224" w:id="140"/>
    <w:p>
      <w:pPr>
        <w:spacing w:after="0"/>
        <w:ind w:left="0"/>
        <w:jc w:val="left"/>
      </w:pPr>
      <w:r>
        <w:rPr>
          <w:rFonts w:ascii="Times New Roman"/>
          <w:b/>
          <w:i w:val="false"/>
          <w:color w:val="000000"/>
        </w:rPr>
        <w:t xml:space="preserve"> 
II. Область применения</w:t>
      </w:r>
    </w:p>
    <w:bookmarkEnd w:id="140"/>
    <w:bookmarkStart w:name="z225" w:id="141"/>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n..* – реквизит обязателен, должен повторяться не менее n раз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End w:id="141"/>
    <w:bookmarkStart w:name="z231" w:id="142"/>
    <w:p>
      <w:pPr>
        <w:spacing w:after="0"/>
        <w:ind w:left="0"/>
        <w:jc w:val="left"/>
      </w:pPr>
      <w:r>
        <w:rPr>
          <w:rFonts w:ascii="Times New Roman"/>
          <w:b/>
          <w:i w:val="false"/>
          <w:color w:val="000000"/>
        </w:rPr>
        <w:t xml:space="preserve"> 
III. Основные понятия</w:t>
      </w:r>
    </w:p>
    <w:bookmarkEnd w:id="142"/>
    <w:bookmarkStart w:name="z232" w:id="143"/>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«государство-член» – государство, являющееся членом Союза;</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утвержденных Решением Коллегии Евразийской экономической комиссии от 25 октября 2016 г. № 123.</w:t>
      </w:r>
      <w:r>
        <w:br/>
      </w:r>
      <w:r>
        <w:rPr>
          <w:rFonts w:ascii="Times New Roman"/>
          <w:b w:val="false"/>
          <w:i w:val="false"/>
          <w:color w:val="000000"/>
          <w:sz w:val="28"/>
        </w:rPr>
        <w:t>
</w:t>
      </w: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государств-членов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утвержденный Решением Коллегии Евразийской экономической комиссии от 25 октября 2016 г. № 123.</w:t>
      </w:r>
    </w:p>
    <w:bookmarkEnd w:id="143"/>
    <w:bookmarkStart w:name="z238" w:id="144"/>
    <w:p>
      <w:pPr>
        <w:spacing w:after="0"/>
        <w:ind w:left="0"/>
        <w:jc w:val="left"/>
      </w:pPr>
      <w:r>
        <w:rPr>
          <w:rFonts w:ascii="Times New Roman"/>
          <w:b/>
          <w:i w:val="false"/>
          <w:color w:val="000000"/>
        </w:rPr>
        <w:t xml:space="preserve"> 
IV. Структуры электронных документов и сведений</w:t>
      </w:r>
    </w:p>
    <w:bookmarkEnd w:id="144"/>
    <w:bookmarkStart w:name="z239" w:id="145"/>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45"/>
    <w:bookmarkStart w:name="z240" w:id="146"/>
    <w:p>
      <w:pPr>
        <w:spacing w:after="0"/>
        <w:ind w:left="0"/>
        <w:jc w:val="both"/>
      </w:pPr>
      <w:r>
        <w:rPr>
          <w:rFonts w:ascii="Times New Roman"/>
          <w:b w:val="false"/>
          <w:i w:val="false"/>
          <w:color w:val="000000"/>
          <w:sz w:val="28"/>
        </w:rPr>
        <w:t>
Таблица 1</w:t>
      </w:r>
    </w:p>
    <w:bookmarkEnd w:id="146"/>
    <w:p>
      <w:pPr>
        <w:spacing w:after="0"/>
        <w:ind w:left="0"/>
        <w:jc w:val="both"/>
      </w:pPr>
      <w:r>
        <w:rPr>
          <w:rFonts w:ascii="Times New Roman"/>
          <w:b w:val="false"/>
          <w:i w:val="false"/>
          <w:color w:val="000000"/>
          <w:sz w:val="28"/>
        </w:rPr>
        <w:t>Перечень структур электронных документов и сведений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438"/>
        <w:gridCol w:w="2746"/>
        <w:gridCol w:w="8102"/>
      </w:tblGrid>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базисной модели</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предметной области «Здравоохранение»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R.HC.MM.02.001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urn:EEC:R:HC:MM:02:MedicineProducerAuthorizedPersonDetails:v1.0.0</w:t>
            </w:r>
          </w:p>
        </w:tc>
      </w:tr>
    </w:tbl>
    <w:p>
      <w:pPr>
        <w:spacing w:after="0"/>
        <w:ind w:left="0"/>
        <w:jc w:val="both"/>
      </w:pPr>
      <w:r>
        <w:rPr>
          <w:rFonts w:ascii="Times New Roman"/>
          <w:b w:val="false"/>
          <w:i w:val="false"/>
          <w:color w:val="000000"/>
          <w:sz w:val="28"/>
        </w:rPr>
        <w:t>      Символы «Y.Y.Y» в пространствах имен структур электронных документов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p>
    <w:bookmarkStart w:name="z241" w:id="147"/>
    <w:p>
      <w:pPr>
        <w:spacing w:after="0"/>
        <w:ind w:left="0"/>
        <w:jc w:val="both"/>
      </w:pPr>
      <w:r>
        <w:rPr>
          <w:rFonts w:ascii="Times New Roman"/>
          <w:b w:val="false"/>
          <w:i w:val="false"/>
          <w:color w:val="000000"/>
          <w:sz w:val="28"/>
        </w:rPr>
        <w:t>
1. Структуры электронных документов и сведений в базисной модели</w:t>
      </w:r>
    </w:p>
    <w:bookmarkEnd w:id="147"/>
    <w:bookmarkStart w:name="z242" w:id="148"/>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48"/>
    <w:bookmarkStart w:name="z243" w:id="149"/>
    <w:p>
      <w:pPr>
        <w:spacing w:after="0"/>
        <w:ind w:left="0"/>
        <w:jc w:val="both"/>
      </w:pPr>
      <w:r>
        <w:rPr>
          <w:rFonts w:ascii="Times New Roman"/>
          <w:b w:val="false"/>
          <w:i w:val="false"/>
          <w:color w:val="000000"/>
          <w:sz w:val="28"/>
        </w:rPr>
        <w:t>
Таблица 2</w:t>
      </w:r>
    </w:p>
    <w:bookmarkEnd w:id="149"/>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«Уведомление о результате обработки» (R.006)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244" w:id="150"/>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r>
        <w:br/>
      </w:r>
      <w:r>
        <w:rPr>
          <w:rFonts w:ascii="Times New Roman"/>
          <w:b w:val="false"/>
          <w:i w:val="false"/>
          <w:color w:val="000000"/>
          <w:sz w:val="28"/>
        </w:rPr>
        <w:t>
      11. Импортируемые пространства имен приведены в таблице 3.</w:t>
      </w:r>
    </w:p>
    <w:bookmarkEnd w:id="150"/>
    <w:bookmarkStart w:name="z245" w:id="151"/>
    <w:p>
      <w:pPr>
        <w:spacing w:after="0"/>
        <w:ind w:left="0"/>
        <w:jc w:val="both"/>
      </w:pPr>
      <w:r>
        <w:rPr>
          <w:rFonts w:ascii="Times New Roman"/>
          <w:b w:val="false"/>
          <w:i w:val="false"/>
          <w:color w:val="000000"/>
          <w:sz w:val="28"/>
        </w:rPr>
        <w:t>
Таблица 3</w:t>
      </w:r>
    </w:p>
    <w:bookmarkEnd w:id="151"/>
    <w:p>
      <w:pPr>
        <w:spacing w:after="0"/>
        <w:ind w:left="0"/>
        <w:jc w:val="both"/>
      </w:pPr>
      <w:r>
        <w:rPr>
          <w:rFonts w:ascii="Times New Roman"/>
          <w:b w:val="false"/>
          <w:i w:val="false"/>
          <w:color w:val="000000"/>
          <w:sz w:val="28"/>
        </w:rPr>
        <w:t>Импортируемые пространства имен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6" w:id="15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52"/>
    <w:bookmarkStart w:name="z247" w:id="153"/>
    <w:p>
      <w:pPr>
        <w:spacing w:after="0"/>
        <w:ind w:left="0"/>
        <w:jc w:val="both"/>
      </w:pPr>
      <w:r>
        <w:rPr>
          <w:rFonts w:ascii="Times New Roman"/>
          <w:b w:val="false"/>
          <w:i w:val="false"/>
          <w:color w:val="000000"/>
          <w:sz w:val="28"/>
        </w:rPr>
        <w:t>
Таблица 4</w:t>
      </w:r>
    </w:p>
    <w:bookmarkEnd w:id="153"/>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p>
          <w:p>
            <w:pPr>
              <w:spacing w:after="20"/>
              <w:ind w:left="20"/>
              <w:jc w:val="both"/>
            </w:pP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48" w:id="154"/>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154"/>
    <w:bookmarkStart w:name="z249" w:id="155"/>
    <w:p>
      <w:pPr>
        <w:spacing w:after="0"/>
        <w:ind w:left="0"/>
        <w:jc w:val="both"/>
      </w:pPr>
      <w:r>
        <w:rPr>
          <w:rFonts w:ascii="Times New Roman"/>
          <w:b w:val="false"/>
          <w:i w:val="false"/>
          <w:color w:val="000000"/>
          <w:sz w:val="28"/>
        </w:rPr>
        <w:t>
Таблица 5</w:t>
      </w:r>
    </w:p>
    <w:bookmarkEnd w:id="155"/>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«Состояние актуализации общего ресурса» (R.007)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ResourceStatusDetails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EEC_R_ResourceStatusDetails_vY.Y.Y.xsd</w:t>
            </w:r>
          </w:p>
        </w:tc>
      </w:tr>
    </w:tbl>
    <w:bookmarkStart w:name="z250" w:id="156"/>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r>
        <w:br/>
      </w:r>
      <w:r>
        <w:rPr>
          <w:rFonts w:ascii="Times New Roman"/>
          <w:b w:val="false"/>
          <w:i w:val="false"/>
          <w:color w:val="000000"/>
          <w:sz w:val="28"/>
        </w:rPr>
        <w:t>
      14. Импортируемые пространства имен приведены в таблице 6.</w:t>
      </w:r>
    </w:p>
    <w:bookmarkEnd w:id="156"/>
    <w:bookmarkStart w:name="z251" w:id="157"/>
    <w:p>
      <w:pPr>
        <w:spacing w:after="0"/>
        <w:ind w:left="0"/>
        <w:jc w:val="both"/>
      </w:pPr>
      <w:r>
        <w:rPr>
          <w:rFonts w:ascii="Times New Roman"/>
          <w:b w:val="false"/>
          <w:i w:val="false"/>
          <w:color w:val="000000"/>
          <w:sz w:val="28"/>
        </w:rPr>
        <w:t>
Таблица 6</w:t>
      </w:r>
    </w:p>
    <w:bookmarkEnd w:id="157"/>
    <w:p>
      <w:pPr>
        <w:spacing w:after="0"/>
        <w:ind w:left="0"/>
        <w:jc w:val="both"/>
      </w:pPr>
      <w:r>
        <w:rPr>
          <w:rFonts w:ascii="Times New Roman"/>
          <w:b w:val="false"/>
          <w:i w:val="false"/>
          <w:color w:val="000000"/>
          <w:sz w:val="28"/>
        </w:rPr>
        <w:t>Импортируемые пространства имен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2" w:id="15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r>
        <w:br/>
      </w: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158"/>
    <w:bookmarkStart w:name="z253" w:id="159"/>
    <w:p>
      <w:pPr>
        <w:spacing w:after="0"/>
        <w:ind w:left="0"/>
        <w:jc w:val="both"/>
      </w:pPr>
      <w:r>
        <w:rPr>
          <w:rFonts w:ascii="Times New Roman"/>
          <w:b w:val="false"/>
          <w:i w:val="false"/>
          <w:color w:val="000000"/>
          <w:sz w:val="28"/>
        </w:rPr>
        <w:t>
Таблица 7</w:t>
      </w:r>
    </w:p>
    <w:bookmarkEnd w:id="159"/>
    <w:p>
      <w:pPr>
        <w:spacing w:after="0"/>
        <w:ind w:left="0"/>
        <w:jc w:val="both"/>
      </w:pPr>
      <w:r>
        <w:rPr>
          <w:rFonts w:ascii="Times New Roman"/>
          <w:b w:val="false"/>
          <w:i w:val="false"/>
          <w:color w:val="000000"/>
          <w:sz w:val="28"/>
        </w:rPr>
        <w:t>Реквизитный состав структуры электронного документа (сведений)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обновления</w:t>
            </w:r>
            <w:r>
              <w:br/>
            </w:r>
            <w:r>
              <w:rPr>
                <w:rFonts w:ascii="Times New Roman"/>
                <w:b w:val="false"/>
                <w:i w:val="false"/>
                <w:color w:val="000000"/>
                <w:sz w:val="20"/>
              </w:rPr>
              <w:t>
(csdo:UpdateDateTime)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w:t>
            </w:r>
          </w:p>
          <w:p>
            <w:pPr>
              <w:spacing w:after="20"/>
              <w:ind w:left="20"/>
              <w:jc w:val="both"/>
            </w:pP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4" w:id="160"/>
    <w:p>
      <w:pPr>
        <w:spacing w:after="0"/>
        <w:ind w:left="0"/>
        <w:jc w:val="both"/>
      </w:pPr>
      <w:r>
        <w:rPr>
          <w:rFonts w:ascii="Times New Roman"/>
          <w:b w:val="false"/>
          <w:i w:val="false"/>
          <w:color w:val="000000"/>
          <w:sz w:val="28"/>
        </w:rPr>
        <w:t>
2. Структуры электронных документов и сведений</w:t>
      </w:r>
      <w:r>
        <w:br/>
      </w:r>
      <w:r>
        <w:rPr>
          <w:rFonts w:ascii="Times New Roman"/>
          <w:b w:val="false"/>
          <w:i w:val="false"/>
          <w:color w:val="000000"/>
          <w:sz w:val="28"/>
        </w:rPr>
        <w:t>
в предметной области «Здравоохранение»</w:t>
      </w:r>
    </w:p>
    <w:bookmarkEnd w:id="160"/>
    <w:bookmarkStart w:name="z255" w:id="161"/>
    <w:p>
      <w:pPr>
        <w:spacing w:after="0"/>
        <w:ind w:left="0"/>
        <w:jc w:val="both"/>
      </w:pPr>
      <w:r>
        <w:rPr>
          <w:rFonts w:ascii="Times New Roman"/>
          <w:b w:val="false"/>
          <w:i w:val="false"/>
          <w:color w:val="000000"/>
          <w:sz w:val="28"/>
        </w:rPr>
        <w:t>
      16. Описание структуры электронного документа (сведений) «Сведения об аттестованных уполномоченных лицах производителей лекарственных средств» (R.HC.MM.02.001) приведено в таблице 8.</w:t>
      </w:r>
    </w:p>
    <w:bookmarkEnd w:id="161"/>
    <w:bookmarkStart w:name="z256" w:id="162"/>
    <w:p>
      <w:pPr>
        <w:spacing w:after="0"/>
        <w:ind w:left="0"/>
        <w:jc w:val="both"/>
      </w:pPr>
      <w:r>
        <w:rPr>
          <w:rFonts w:ascii="Times New Roman"/>
          <w:b w:val="false"/>
          <w:i w:val="false"/>
          <w:color w:val="000000"/>
          <w:sz w:val="28"/>
        </w:rPr>
        <w:t>
Таблица 8</w:t>
      </w:r>
    </w:p>
    <w:bookmarkEnd w:id="162"/>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«Сведения об аттестованных уполномоченных лицах</w:t>
      </w:r>
      <w:r>
        <w:br/>
      </w:r>
      <w:r>
        <w:rPr>
          <w:rFonts w:ascii="Times New Roman"/>
          <w:b w:val="false"/>
          <w:i w:val="false"/>
          <w:color w:val="000000"/>
          <w:sz w:val="28"/>
        </w:rPr>
        <w:t>
производителей лекарственных средств» (R.HC.MM.02.001)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821"/>
        <w:gridCol w:w="9368"/>
      </w:tblGrid>
      <w:tr>
        <w:trPr>
          <w:trHeight w:val="6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R.HC.MM.02.001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аттестованных уполномоченных лицах производителей лекарственных средств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urn:EEC:R:HC:MM:02:MedicineProducerAuthorizedPersonDetails:v1.0.0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MedicineProducerAuthorizedPersonDetails</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EEC_R_HC_MM_02_MedicineProducerAuthorizedPersonDetails_v1.0.0.xsd</w:t>
            </w:r>
          </w:p>
        </w:tc>
      </w:tr>
    </w:tbl>
    <w:bookmarkStart w:name="z257" w:id="163"/>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63"/>
    <w:bookmarkStart w:name="z258" w:id="164"/>
    <w:p>
      <w:pPr>
        <w:spacing w:after="0"/>
        <w:ind w:left="0"/>
        <w:jc w:val="both"/>
      </w:pPr>
      <w:r>
        <w:rPr>
          <w:rFonts w:ascii="Times New Roman"/>
          <w:b w:val="false"/>
          <w:i w:val="false"/>
          <w:color w:val="000000"/>
          <w:sz w:val="28"/>
        </w:rPr>
        <w:t>
Таблица 9</w:t>
      </w:r>
    </w:p>
    <w:bookmarkEnd w:id="164"/>
    <w:p>
      <w:pPr>
        <w:spacing w:after="0"/>
        <w:ind w:left="0"/>
        <w:jc w:val="both"/>
      </w:pPr>
      <w:r>
        <w:rPr>
          <w:rFonts w:ascii="Times New Roman"/>
          <w:b w:val="false"/>
          <w:i w:val="false"/>
          <w:color w:val="000000"/>
          <w:sz w:val="28"/>
        </w:rPr>
        <w:t>Импортируемые пространства имен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urn:EEC:M:HC:ComplexDataObjects:vX.X.X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urn:EEC:M:HC:SimpleDataObjects:vX.X.X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9" w:id="16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25 октября 2016 г. № 123.</w:t>
      </w:r>
      <w:r>
        <w:br/>
      </w:r>
      <w:r>
        <w:rPr>
          <w:rFonts w:ascii="Times New Roman"/>
          <w:b w:val="false"/>
          <w:i w:val="false"/>
          <w:color w:val="000000"/>
          <w:sz w:val="28"/>
        </w:rPr>
        <w:t>
      18. Реквизитный состав структуры электронного документа (сведений) «Сведения об аттестованных уполномоченных лицах производителей лекарственных средств» (R.HC.MM.02.001) приведен в таблице 10.</w:t>
      </w:r>
    </w:p>
    <w:bookmarkEnd w:id="165"/>
    <w:bookmarkStart w:name="z260" w:id="166"/>
    <w:p>
      <w:pPr>
        <w:spacing w:after="0"/>
        <w:ind w:left="0"/>
        <w:jc w:val="both"/>
      </w:pPr>
      <w:r>
        <w:rPr>
          <w:rFonts w:ascii="Times New Roman"/>
          <w:b w:val="false"/>
          <w:i w:val="false"/>
          <w:color w:val="000000"/>
          <w:sz w:val="28"/>
        </w:rPr>
        <w:t>
Таблица 10</w:t>
      </w:r>
    </w:p>
    <w:bookmarkEnd w:id="166"/>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«Сведения об аттестованных уполномоченных лицах производителей</w:t>
      </w:r>
      <w:r>
        <w:br/>
      </w:r>
      <w:r>
        <w:rPr>
          <w:rFonts w:ascii="Times New Roman"/>
          <w:b w:val="false"/>
          <w:i w:val="false"/>
          <w:color w:val="000000"/>
          <w:sz w:val="28"/>
        </w:rPr>
        <w:t>
лекарственных средств» (R.HC.MM.02.001)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37"/>
        <w:gridCol w:w="209"/>
        <w:gridCol w:w="209"/>
        <w:gridCol w:w="209"/>
        <w:gridCol w:w="3986"/>
        <w:gridCol w:w="597"/>
        <w:gridCol w:w="2117"/>
        <w:gridCol w:w="8847"/>
        <w:gridCol w:w="508"/>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1.?Заголовок электронного документа (сведений)</w:t>
            </w:r>
            <w:r>
              <w:br/>
            </w:r>
            <w:r>
              <w:rPr>
                <w:rFonts w:ascii="Times New Roman"/>
                <w:b w:val="false"/>
                <w:i w:val="false"/>
                <w:color w:val="000000"/>
                <w:sz w:val="20"/>
              </w:rPr>
              <w:t>
(ccdo:EDocHeader)</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Двухбуквенный код языка в соответствии с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об уполномоченном лице</w:t>
            </w:r>
            <w:r>
              <w:br/>
            </w:r>
            <w:r>
              <w:rPr>
                <w:rFonts w:ascii="Times New Roman"/>
                <w:b w:val="false"/>
                <w:i w:val="false"/>
                <w:color w:val="000000"/>
                <w:sz w:val="20"/>
              </w:rPr>
              <w:t>
(hccdo:)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аттестованном уполномоченном лице производителя лекарственных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(M.HC.CDT.00012)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государства-члена, включившего сведения в реестр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ФИО</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Имя</w:t>
            </w:r>
          </w:p>
          <w:p>
            <w:pPr>
              <w:spacing w:after="20"/>
              <w:ind w:left="20"/>
              <w:jc w:val="both"/>
            </w:pPr>
            <w:r>
              <w:rPr>
                <w:rFonts w:ascii="Times New Roman"/>
                <w:b w:val="false"/>
                <w:i w:val="false"/>
                <w:color w:val="000000"/>
                <w:sz w:val="20"/>
              </w:rPr>
              <w:t>(csdo:)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Отчество</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Фамилия</w:t>
            </w:r>
          </w:p>
          <w:p>
            <w:pPr>
              <w:spacing w:after="20"/>
              <w:ind w:left="20"/>
              <w:jc w:val="both"/>
            </w:pPr>
            <w:r>
              <w:rPr>
                <w:rFonts w:ascii="Times New Roman"/>
                <w:b w:val="false"/>
                <w:i w:val="false"/>
                <w:color w:val="000000"/>
                <w:sz w:val="20"/>
              </w:rPr>
              <w:t>(csdo:)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Дата рождения</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Код гражданства</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гражданства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Адрес</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 (регистрации)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Код вида адреса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Значение кода в соответствии с классификатором видов адресов.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Код территории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Регион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Район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Город</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Населенный пункт</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Улица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Номер дома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Номер помещения</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Почтовый индекс</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Номер абонентского ящика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Сведения о контактных реквизитах уполномоченного лица</w:t>
            </w:r>
            <w:r>
              <w:br/>
            </w:r>
            <w:r>
              <w:rPr>
                <w:rFonts w:ascii="Times New Roman"/>
                <w:b w:val="false"/>
                <w:i w:val="false"/>
                <w:color w:val="000000"/>
                <w:sz w:val="20"/>
              </w:rPr>
              <w:t>
(hccdo:)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контактных реквизитах уполномоченного лица производителя лекарственных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Код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Значение кода в соответствии с классификатором видов связи.</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Наименование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Идентификатор канала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Сведения о высшем образовании</w:t>
            </w:r>
            <w:r>
              <w:br/>
            </w:r>
            <w:r>
              <w:rPr>
                <w:rFonts w:ascii="Times New Roman"/>
                <w:b w:val="false"/>
                <w:i w:val="false"/>
                <w:color w:val="000000"/>
                <w:sz w:val="20"/>
              </w:rPr>
              <w:t>
(hccdo:)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высшем профессиональном образовании аттестованного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(M.HC.CDT.00030)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Наименование хозяйствующего субъекта</w:t>
            </w:r>
            <w:r>
              <w:br/>
            </w:r>
            <w:r>
              <w:rPr>
                <w:rFonts w:ascii="Times New Roman"/>
                <w:b w:val="false"/>
                <w:i w:val="false"/>
                <w:color w:val="000000"/>
                <w:sz w:val="20"/>
              </w:rPr>
              <w:t>
(csdo:BusinessEntityName)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учреждения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Начальная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Конечная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Код квалификационной степени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hcsdo:Qualification (M.HC.SDT.00863)</w:t>
            </w:r>
            <w:r>
              <w:br/>
            </w:r>
            <w:r>
              <w:rPr>
                <w:rFonts w:ascii="Times New Roman"/>
                <w:b w:val="false"/>
                <w:i w:val="false"/>
                <w:color w:val="000000"/>
                <w:sz w:val="20"/>
              </w:rPr>
              <w:t>
Значение кода из классификатора «Классификатор квалификационных степеней».</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Наименование квалификационной степени</w:t>
            </w:r>
            <w:r>
              <w:br/>
            </w:r>
            <w:r>
              <w:rPr>
                <w:rFonts w:ascii="Times New Roman"/>
                <w:b w:val="false"/>
                <w:i w:val="false"/>
                <w:color w:val="000000"/>
                <w:sz w:val="20"/>
              </w:rPr>
              <w:t>
(hcsdo:QualificationDegreeName)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Наименование документа об образовании</w:t>
            </w:r>
            <w:r>
              <w:br/>
            </w:r>
            <w:r>
              <w:rPr>
                <w:rFonts w:ascii="Times New Roman"/>
                <w:b w:val="false"/>
                <w:i w:val="false"/>
                <w:color w:val="000000"/>
                <w:sz w:val="20"/>
              </w:rPr>
              <w:t>
(hcsdo:EducationDocName)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Серия документа об образовании</w:t>
            </w:r>
            <w:r>
              <w:br/>
            </w:r>
            <w:r>
              <w:rPr>
                <w:rFonts w:ascii="Times New Roman"/>
                <w:b w:val="false"/>
                <w:i w:val="false"/>
                <w:color w:val="000000"/>
                <w:sz w:val="20"/>
              </w:rPr>
              <w:t>
(hcsdo:EducationDocSeriesId)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Номер документа об образовании</w:t>
            </w:r>
            <w:r>
              <w:br/>
            </w:r>
            <w:r>
              <w:rPr>
                <w:rFonts w:ascii="Times New Roman"/>
                <w:b w:val="false"/>
                <w:i w:val="false"/>
                <w:color w:val="000000"/>
                <w:sz w:val="20"/>
              </w:rPr>
              <w:t>
(hcsdo:EducationDocNumberId)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о высшем профессиональном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Код специальности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специальности в соответствии с дипломом об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(M.HC.SDT.00047)</w:t>
            </w:r>
            <w:r>
              <w:br/>
            </w:r>
            <w:r>
              <w:rPr>
                <w:rFonts w:ascii="Times New Roman"/>
                <w:b w:val="false"/>
                <w:i w:val="false"/>
                <w:color w:val="000000"/>
                <w:sz w:val="20"/>
              </w:rPr>
              <w:t>
Значение кода из классификатора «Классификатор специальностей по образованию».</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Наименование специальности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в соответствии с дипломом об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Код ученой степени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ученой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(M.HC.SDT.00049)</w:t>
            </w:r>
            <w:r>
              <w:br/>
            </w:r>
            <w:r>
              <w:rPr>
                <w:rFonts w:ascii="Times New Roman"/>
                <w:b w:val="false"/>
                <w:i w:val="false"/>
                <w:color w:val="000000"/>
                <w:sz w:val="20"/>
              </w:rPr>
              <w:t>
Значение кода из классификатора «Классификатор ученых степеней».</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Наименование ученой степени</w:t>
            </w:r>
            <w:r>
              <w:br/>
            </w:r>
            <w:r>
              <w:rPr>
                <w:rFonts w:ascii="Times New Roman"/>
                <w:b w:val="false"/>
                <w:i w:val="false"/>
                <w:color w:val="000000"/>
                <w:sz w:val="20"/>
              </w:rPr>
              <w:t>
(hcsdo:AcademicDegreeName)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ученой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Сведения об обучении (подготовке), повышении квалификации и проверке знаний</w:t>
            </w:r>
            <w:r>
              <w:br/>
            </w:r>
            <w:r>
              <w:rPr>
                <w:rFonts w:ascii="Times New Roman"/>
                <w:b w:val="false"/>
                <w:i w:val="false"/>
                <w:color w:val="000000"/>
                <w:sz w:val="20"/>
              </w:rPr>
              <w:t>
(hccdo:)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(M.HC.CDT.00072)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Наименование хозяйствующего субъекта</w:t>
            </w:r>
            <w:r>
              <w:br/>
            </w:r>
            <w:r>
              <w:rPr>
                <w:rFonts w:ascii="Times New Roman"/>
                <w:b w:val="false"/>
                <w:i w:val="false"/>
                <w:color w:val="000000"/>
                <w:sz w:val="20"/>
              </w:rPr>
              <w:t>
(csdo:BusinessEntityName)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учреждения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Начальная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Конечная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Наименование документа об образовании</w:t>
            </w:r>
            <w:r>
              <w:br/>
            </w:r>
            <w:r>
              <w:rPr>
                <w:rFonts w:ascii="Times New Roman"/>
                <w:b w:val="false"/>
                <w:i w:val="false"/>
                <w:color w:val="000000"/>
                <w:sz w:val="20"/>
              </w:rPr>
              <w:t>
(hcsdo:EducationDocName)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Серия документа об образовании</w:t>
            </w:r>
            <w:r>
              <w:br/>
            </w:r>
            <w:r>
              <w:rPr>
                <w:rFonts w:ascii="Times New Roman"/>
                <w:b w:val="false"/>
                <w:i w:val="false"/>
                <w:color w:val="000000"/>
                <w:sz w:val="20"/>
              </w:rPr>
              <w:t>
(hcsdo:EducationDocSeriesId)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2.8.6.?Номер документа об образовании</w:t>
            </w:r>
            <w:r>
              <w:br/>
            </w:r>
            <w:r>
              <w:rPr>
                <w:rFonts w:ascii="Times New Roman"/>
                <w:b w:val="false"/>
                <w:i w:val="false"/>
                <w:color w:val="000000"/>
                <w:sz w:val="20"/>
              </w:rPr>
              <w:t>
(hcsdo:EducationDocNumberId)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Код специальности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специальности в соответствии с документом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(M.HC.SDT.00047)</w:t>
            </w:r>
            <w:r>
              <w:br/>
            </w:r>
            <w:r>
              <w:rPr>
                <w:rFonts w:ascii="Times New Roman"/>
                <w:b w:val="false"/>
                <w:i w:val="false"/>
                <w:color w:val="000000"/>
                <w:sz w:val="20"/>
              </w:rPr>
              <w:t>
Значение кода из классификатора «Классификатор специальностей по образованию».</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Наименование специальности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в соответствии с документом о дополнительном образовании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Код квалификационной степени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hcsdo:Qualification (M.HC.SDT.00863)</w:t>
            </w:r>
            <w:r>
              <w:br/>
            </w:r>
            <w:r>
              <w:rPr>
                <w:rFonts w:ascii="Times New Roman"/>
                <w:b w:val="false"/>
                <w:i w:val="false"/>
                <w:color w:val="000000"/>
                <w:sz w:val="20"/>
              </w:rPr>
              <w:t>
Значение кода из классификатора «Классификатор квалификационных степеней».</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Наименование квалификационной степени</w:t>
            </w:r>
            <w:r>
              <w:br/>
            </w:r>
            <w:r>
              <w:rPr>
                <w:rFonts w:ascii="Times New Roman"/>
                <w:b w:val="false"/>
                <w:i w:val="false"/>
                <w:color w:val="000000"/>
                <w:sz w:val="20"/>
              </w:rPr>
              <w:t>
(hcsdo:QualificationDegreeName)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квалификации (степени)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bdt:NameType (M.BDT.00012)</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Сведения о текущей трудовой деятельности</w:t>
            </w:r>
            <w:r>
              <w:br/>
            </w:r>
            <w:r>
              <w:rPr>
                <w:rFonts w:ascii="Times New Roman"/>
                <w:b w:val="false"/>
                <w:i w:val="false"/>
                <w:color w:val="000000"/>
                <w:sz w:val="20"/>
              </w:rPr>
              <w:t>
(hccdo:CurrentPositionDetails)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текущей трудовой деятельности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(M.HC.CDT.00031)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Сведения о хозяйствующем субъекте</w:t>
            </w:r>
            <w:r>
              <w:br/>
            </w:r>
            <w:r>
              <w:rPr>
                <w:rFonts w:ascii="Times New Roman"/>
                <w:b w:val="false"/>
                <w:i w:val="false"/>
                <w:color w:val="000000"/>
                <w:sz w:val="20"/>
              </w:rPr>
              <w:t>
(hccdo:PharmaPartyMarketDetails)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работы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хозяйствующего субъекта</w:t>
            </w:r>
            <w:r>
              <w:br/>
            </w:r>
            <w:r>
              <w:rPr>
                <w:rFonts w:ascii="Times New Roman"/>
                <w:b w:val="false"/>
                <w:i w:val="false"/>
                <w:color w:val="000000"/>
                <w:sz w:val="20"/>
              </w:rPr>
              <w:t>
(csdo:BusinessEntityBriefName)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организационно-правовой формы</w:t>
            </w:r>
            <w:r>
              <w:br/>
            </w:r>
            <w:r>
              <w:rPr>
                <w:rFonts w:ascii="Times New Roman"/>
                <w:b w:val="false"/>
                <w:i w:val="false"/>
                <w:color w:val="000000"/>
                <w:sz w:val="20"/>
              </w:rPr>
              <w:t>
(csdo:BusinessEntityTypeCode)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организационно-правовой формы</w:t>
            </w:r>
            <w:r>
              <w:br/>
            </w:r>
            <w:r>
              <w:rPr>
                <w:rFonts w:ascii="Times New Roman"/>
                <w:b w:val="false"/>
                <w:i w:val="false"/>
                <w:color w:val="000000"/>
                <w:sz w:val="20"/>
              </w:rPr>
              <w:t>
(csdo:BusinessEntityTypeName)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Идентификатор хозяйствующего субъекта</w:t>
            </w:r>
            <w:r>
              <w:br/>
            </w:r>
            <w:r>
              <w:rPr>
                <w:rFonts w:ascii="Times New Roman"/>
                <w:b w:val="false"/>
                <w:i w:val="false"/>
                <w:color w:val="000000"/>
                <w:sz w:val="20"/>
              </w:rPr>
              <w:t>
(csdo:BusinessEntityId)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p>
          <w:p>
            <w:pPr>
              <w:spacing w:after="20"/>
              <w:ind w:left="20"/>
              <w:jc w:val="both"/>
            </w:pPr>
            <w:r>
              <w:rPr>
                <w:rFonts w:ascii="Times New Roman"/>
                <w:b w:val="false"/>
                <w:i w:val="false"/>
                <w:color w:val="000000"/>
                <w:sz w:val="20"/>
              </w:rPr>
              <w:t>(атрибут kind)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Уникальный идентификационный таможенный номер</w:t>
            </w:r>
            <w:r>
              <w:br/>
            </w:r>
            <w:r>
              <w:rPr>
                <w:rFonts w:ascii="Times New Roman"/>
                <w:b w:val="false"/>
                <w:i w:val="false"/>
                <w:color w:val="000000"/>
                <w:sz w:val="20"/>
              </w:rPr>
              <w:t>
(csdo:UniqueCustomsNumberId)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(M.SDT.00089)</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Идентификатор налогоплательщика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причины постановки на учет</w:t>
            </w:r>
          </w:p>
          <w:p>
            <w:pPr>
              <w:spacing w:after="20"/>
              <w:ind w:left="20"/>
              <w:jc w:val="both"/>
            </w:pPr>
            <w:r>
              <w:rPr>
                <w:rFonts w:ascii="Times New Roman"/>
                <w:b w:val="false"/>
                <w:i w:val="false"/>
                <w:color w:val="000000"/>
                <w:sz w:val="20"/>
              </w:rPr>
              <w:t>(csdo:TaxRegistrationReasonCode)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Адрес</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адреса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Значение кода в соответствии с классификатором видов адресов.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Код территории</w:t>
            </w:r>
          </w:p>
          <w:p>
            <w:pPr>
              <w:spacing w:after="20"/>
              <w:ind w:left="20"/>
              <w:jc w:val="both"/>
            </w:pPr>
            <w:r>
              <w:rPr>
                <w:rFonts w:ascii="Times New Roman"/>
                <w:b w:val="false"/>
                <w:i w:val="false"/>
                <w:color w:val="000000"/>
                <w:sz w:val="20"/>
              </w:rPr>
              <w:t>(csdo:)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Регион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Район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Город</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Населенный пункт</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Улица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Номер дома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Номер помещения</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Почтовый индекс</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Номер абонентского ящика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Контактный реквизит</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Значение кода в соответствии с классификатором видов связи.</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Идентификатор канала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Код должности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должности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(M.HC.SDT.00048)</w:t>
            </w:r>
            <w:r>
              <w:br/>
            </w:r>
            <w:r>
              <w:rPr>
                <w:rFonts w:ascii="Times New Roman"/>
                <w:b w:val="false"/>
                <w:i w:val="false"/>
                <w:color w:val="000000"/>
                <w:sz w:val="20"/>
              </w:rPr>
              <w:t>
Значение кода из классификатора «Классификатор должностей служащих».</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Наименование должности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Начальная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 на должность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Конечная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Сведения о предыдущем месте работы</w:t>
            </w:r>
            <w:r>
              <w:br/>
            </w:r>
            <w:r>
              <w:rPr>
                <w:rFonts w:ascii="Times New Roman"/>
                <w:b w:val="false"/>
                <w:i w:val="false"/>
                <w:color w:val="000000"/>
                <w:sz w:val="20"/>
              </w:rPr>
              <w:t>
(hccdo:LastPositionDetails)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предыдущей трудовой деятельности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(M.HC.CDT.00031)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Сведения о хозяйствующем субъекте</w:t>
            </w:r>
            <w:r>
              <w:br/>
            </w:r>
            <w:r>
              <w:rPr>
                <w:rFonts w:ascii="Times New Roman"/>
                <w:b w:val="false"/>
                <w:i w:val="false"/>
                <w:color w:val="000000"/>
                <w:sz w:val="20"/>
              </w:rPr>
              <w:t>
(hccdo:PharmaPartyMarketDetails)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работы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хозяйствующего субъекта</w:t>
            </w:r>
            <w:r>
              <w:br/>
            </w:r>
            <w:r>
              <w:rPr>
                <w:rFonts w:ascii="Times New Roman"/>
                <w:b w:val="false"/>
                <w:i w:val="false"/>
                <w:color w:val="000000"/>
                <w:sz w:val="20"/>
              </w:rPr>
              <w:t>
(csdo:BusinessEntityName)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хозяйствующего субъекта</w:t>
            </w:r>
            <w:r>
              <w:br/>
            </w:r>
            <w:r>
              <w:rPr>
                <w:rFonts w:ascii="Times New Roman"/>
                <w:b w:val="false"/>
                <w:i w:val="false"/>
                <w:color w:val="000000"/>
                <w:sz w:val="20"/>
              </w:rPr>
              <w:t>
(csdo:BusinessEntityBriefName)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организационно-правовой формы</w:t>
            </w:r>
            <w:r>
              <w:br/>
            </w:r>
            <w:r>
              <w:rPr>
                <w:rFonts w:ascii="Times New Roman"/>
                <w:b w:val="false"/>
                <w:i w:val="false"/>
                <w:color w:val="000000"/>
                <w:sz w:val="20"/>
              </w:rPr>
              <w:t>
(csdo:BusinessEntityTypeCode)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организационно-правовой формы</w:t>
            </w:r>
            <w:r>
              <w:br/>
            </w:r>
            <w:r>
              <w:rPr>
                <w:rFonts w:ascii="Times New Roman"/>
                <w:b w:val="false"/>
                <w:i w:val="false"/>
                <w:color w:val="000000"/>
                <w:sz w:val="20"/>
              </w:rPr>
              <w:t>
(csdo:BusinessEntityTypeName)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Идентификатор хозяйствующего субъекта</w:t>
            </w:r>
            <w:r>
              <w:br/>
            </w:r>
            <w:r>
              <w:rPr>
                <w:rFonts w:ascii="Times New Roman"/>
                <w:b w:val="false"/>
                <w:i w:val="false"/>
                <w:color w:val="000000"/>
                <w:sz w:val="20"/>
              </w:rPr>
              <w:t>
(csdo:BusinessEntityId)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p>
          <w:p>
            <w:pPr>
              <w:spacing w:after="20"/>
              <w:ind w:left="20"/>
              <w:jc w:val="both"/>
            </w:pPr>
            <w:r>
              <w:rPr>
                <w:rFonts w:ascii="Times New Roman"/>
                <w:b w:val="false"/>
                <w:i w:val="false"/>
                <w:color w:val="000000"/>
                <w:sz w:val="20"/>
              </w:rPr>
              <w:t>(атрибут kind)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Уникальный идентификационный таможенный номер</w:t>
            </w:r>
            <w:r>
              <w:br/>
            </w:r>
            <w:r>
              <w:rPr>
                <w:rFonts w:ascii="Times New Roman"/>
                <w:b w:val="false"/>
                <w:i w:val="false"/>
                <w:color w:val="000000"/>
                <w:sz w:val="20"/>
              </w:rPr>
              <w:t>
(csdo:UniqueCustomsNumberId)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(M.SDT.00089)</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Идентификатор налогоплательщика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причины постановки на учет</w:t>
            </w:r>
            <w:r>
              <w:br/>
            </w:r>
            <w:r>
              <w:rPr>
                <w:rFonts w:ascii="Times New Roman"/>
                <w:b w:val="false"/>
                <w:i w:val="false"/>
                <w:color w:val="000000"/>
                <w:sz w:val="20"/>
              </w:rPr>
              <w:t>
(csdo:TaxRegistrationReasonCode)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Адрес</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адреса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Значение кода в соответствии с классификатором видов адресов.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Код страны</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(атрибут 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Код территории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Регион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Район</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Город</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Населенный пункт</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Улица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Номер дома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Номер помещения</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Почтовый индекс</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Номер абонентского ящика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Контактный реквизит</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Значение кода в соответствии с классификатором видов связи.</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Идентификатор канала связи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Код должности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должности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(M.HC.SDT.00048)</w:t>
            </w:r>
            <w:r>
              <w:br/>
            </w:r>
            <w:r>
              <w:rPr>
                <w:rFonts w:ascii="Times New Roman"/>
                <w:b w:val="false"/>
                <w:i w:val="false"/>
                <w:color w:val="000000"/>
                <w:sz w:val="20"/>
              </w:rPr>
              <w:t>
Значение кода из классификатора «Классификатор должностей служащих».</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Наименование должности</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Начальная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 на должность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Конечная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Стаж в области производства и контроля качества лекарственных средств</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области производства, обеспечения качества или контроля качества лекарственных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Обозначение продолжительности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Официальный документ</w:t>
            </w:r>
            <w:r>
              <w:br/>
            </w:r>
            <w:r>
              <w:rPr>
                <w:rFonts w:ascii="Times New Roman"/>
                <w:b w:val="false"/>
                <w:i w:val="false"/>
                <w:color w:val="000000"/>
                <w:sz w:val="20"/>
              </w:rPr>
              <w:t>
(hccdo:)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подтверждающем принятие решения об аттестации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(M.HC.CDT.00006)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Номер документа</w:t>
            </w:r>
          </w:p>
          <w:p>
            <w:pPr>
              <w:spacing w:after="20"/>
              <w:ind w:left="20"/>
              <w:jc w:val="both"/>
            </w:pPr>
            <w:r>
              <w:rPr>
                <w:rFonts w:ascii="Times New Roman"/>
                <w:b w:val="false"/>
                <w:i w:val="false"/>
                <w:color w:val="000000"/>
                <w:sz w:val="20"/>
              </w:rPr>
              <w:t>(csdo:)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Наименование документа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Дата документа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 Дата истечения срока действия документа</w:t>
            </w:r>
            <w:r>
              <w:br/>
            </w:r>
            <w:r>
              <w:rPr>
                <w:rFonts w:ascii="Times New Roman"/>
                <w:b w:val="false"/>
                <w:i w:val="false"/>
                <w:color w:val="000000"/>
                <w:sz w:val="20"/>
              </w:rPr>
              <w:t>
(csdo:DocValidityDate)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 Идентификатор уполномоченного органа государства-члена</w:t>
            </w:r>
            <w:r>
              <w:br/>
            </w:r>
            <w:r>
              <w:rPr>
                <w:rFonts w:ascii="Times New Roman"/>
                <w:b w:val="false"/>
                <w:i w:val="false"/>
                <w:color w:val="000000"/>
                <w:sz w:val="20"/>
              </w:rPr>
              <w:t>
(csdo:AuthorityId)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уполномоченного органа,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 Наименование уполномоченного органа государства-члена</w:t>
            </w:r>
            <w:r>
              <w:br/>
            </w:r>
            <w:r>
              <w:rPr>
                <w:rFonts w:ascii="Times New Roman"/>
                <w:b w:val="false"/>
                <w:i w:val="false"/>
                <w:color w:val="000000"/>
                <w:sz w:val="20"/>
              </w:rPr>
              <w:t>
(csdo:AuthorityName)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 Документ в бинарном формате</w:t>
            </w:r>
            <w:r>
              <w:br/>
            </w:r>
            <w:r>
              <w:rPr>
                <w:rFonts w:ascii="Times New Roman"/>
                <w:b w:val="false"/>
                <w:i w:val="false"/>
                <w:color w:val="000000"/>
                <w:sz w:val="20"/>
              </w:rPr>
              <w:t>
(csdo:DocBinaryText)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в формате PDF</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bdt:BinaryTextType (M.BDT.00001)</w:t>
            </w:r>
            <w:r>
              <w:br/>
            </w:r>
            <w:r>
              <w:rPr>
                <w:rFonts w:ascii="Times New Roman"/>
                <w:b w:val="false"/>
                <w:i w:val="false"/>
                <w:color w:val="000000"/>
                <w:sz w:val="20"/>
              </w:rPr>
              <w:t>
Конечная последовательность двоичных октетов (байтов)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Начальная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осуществления деятельности в качестве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Сведения о виде производственной деятельности</w:t>
            </w:r>
            <w:r>
              <w:br/>
            </w:r>
            <w:r>
              <w:rPr>
                <w:rFonts w:ascii="Times New Roman"/>
                <w:b w:val="false"/>
                <w:i w:val="false"/>
                <w:color w:val="000000"/>
                <w:sz w:val="20"/>
              </w:rPr>
              <w:t>
(hccdo:CertifiedProductionActivityDetails)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виде производственной деятельности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M.HC.CDE.00754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hccdo: (M.HC.CDT.00789)</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Код вида производственной деятельности</w:t>
            </w:r>
            <w:r>
              <w:br/>
            </w:r>
            <w:r>
              <w:rPr>
                <w:rFonts w:ascii="Times New Roman"/>
                <w:b w:val="false"/>
                <w:i w:val="false"/>
                <w:color w:val="000000"/>
                <w:sz w:val="20"/>
              </w:rPr>
              <w:t>
(hcsdo:)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производственной деятельности, на осуществление которой выдан документ, подтверждающий принятие решения об аттестации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M.HC.SDE.00226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hcsdo: (M.HC.SDT.00045)</w:t>
            </w:r>
            <w:r>
              <w:br/>
            </w:r>
            <w:r>
              <w:rPr>
                <w:rFonts w:ascii="Times New Roman"/>
                <w:b w:val="false"/>
                <w:i w:val="false"/>
                <w:color w:val="000000"/>
                <w:sz w:val="20"/>
              </w:rPr>
              <w:t>
Значение кода из классификатора «Классификатор видов производственной деятельности в сфере производства лекарственных средств».</w:t>
            </w:r>
            <w:r>
              <w:br/>
            </w:r>
            <w:r>
              <w:rPr>
                <w:rFonts w:ascii="Times New Roman"/>
                <w:b w:val="false"/>
                <w:i w:val="false"/>
                <w:color w:val="000000"/>
                <w:sz w:val="20"/>
              </w:rPr>
              <w:t>
Мин. длина: 1.</w:t>
            </w:r>
            <w:r>
              <w:br/>
            </w:r>
            <w:r>
              <w:rPr>
                <w:rFonts w:ascii="Times New Roman"/>
                <w:b w:val="false"/>
                <w:i w:val="false"/>
                <w:color w:val="000000"/>
                <w:sz w:val="20"/>
              </w:rPr>
              <w:t>
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 Наименование вида производственной деятельности</w:t>
            </w:r>
            <w:r>
              <w:br/>
            </w:r>
            <w:r>
              <w:rPr>
                <w:rFonts w:ascii="Times New Roman"/>
                <w:b w:val="false"/>
                <w:i w:val="false"/>
                <w:color w:val="000000"/>
                <w:sz w:val="20"/>
              </w:rPr>
              <w:t>
(hcsdo:CertifiedProductionActivityName)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производственной деятельности, на осуществление которой выдан документ, подтверждающий принятие решения об аттестации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M.HC.SDE.00837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Конечная дата</w:t>
            </w:r>
            <w:r>
              <w:br/>
            </w:r>
            <w:r>
              <w:rPr>
                <w:rFonts w:ascii="Times New Roman"/>
                <w:b w:val="false"/>
                <w:i w:val="false"/>
                <w:color w:val="000000"/>
                <w:sz w:val="20"/>
              </w:rPr>
              <w:t>
(csdo:)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осуществления деятельности в качестве уполномоченного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Дата аннулирования полномочий</w:t>
            </w:r>
            <w:r>
              <w:br/>
            </w:r>
            <w:r>
              <w:rPr>
                <w:rFonts w:ascii="Times New Roman"/>
                <w:b w:val="false"/>
                <w:i w:val="false"/>
                <w:color w:val="000000"/>
                <w:sz w:val="20"/>
              </w:rPr>
              <w:t>
(hcsdo:CancelDate)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отмены решения об аттестации уполномоченного лица с указанием дня, месяца и года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M.HC.SDE.00063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Технологические характеристики записи общего ресурса</w:t>
            </w:r>
            <w:r>
              <w:br/>
            </w:r>
            <w:r>
              <w:rPr>
                <w:rFonts w:ascii="Times New Roman"/>
                <w:b w:val="false"/>
                <w:i w:val="false"/>
                <w:color w:val="000000"/>
                <w:sz w:val="20"/>
              </w:rPr>
              <w:t>
(ccdo:ResourceItemStatusDetails)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(M.CDT.00033)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Период действия</w:t>
            </w:r>
            <w:r>
              <w:br/>
            </w:r>
            <w:r>
              <w:rPr>
                <w:rFonts w:ascii="Times New Roman"/>
                <w:b w:val="false"/>
                <w:i w:val="false"/>
                <w:color w:val="000000"/>
                <w:sz w:val="20"/>
              </w:rPr>
              <w:t>
(ccdo:)</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Начальная дата и время</w:t>
            </w:r>
            <w:r>
              <w:br/>
            </w:r>
            <w:r>
              <w:rPr>
                <w:rFonts w:ascii="Times New Roman"/>
                <w:b w:val="false"/>
                <w:i w:val="false"/>
                <w:color w:val="000000"/>
                <w:sz w:val="20"/>
              </w:rPr>
              <w:t>
(csdo:StartDateTime)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Конечная дата и время</w:t>
            </w:r>
            <w:r>
              <w:br/>
            </w:r>
            <w:r>
              <w:rPr>
                <w:rFonts w:ascii="Times New Roman"/>
                <w:b w:val="false"/>
                <w:i w:val="false"/>
                <w:color w:val="000000"/>
                <w:sz w:val="20"/>
              </w:rPr>
              <w:t>
(csdo:EndDateTime)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 Дата и время обновления</w:t>
            </w:r>
            <w:r>
              <w:br/>
            </w:r>
            <w:r>
              <w:rPr>
                <w:rFonts w:ascii="Times New Roman"/>
                <w:b w:val="false"/>
                <w:i w:val="false"/>
                <w:color w:val="000000"/>
                <w:sz w:val="20"/>
              </w:rPr>
              <w:t>
(csdo:UpdateDateTime)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61" w:id="1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октября 2016 года № 123   </w:t>
      </w:r>
    </w:p>
    <w:bookmarkEnd w:id="167"/>
    <w:bookmarkStart w:name="z262" w:id="168"/>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«Формирование, ведение и использование единого реестра уполномоченных лиц производителей лекарственных средств Евразийского экономического союза»</w:t>
      </w:r>
    </w:p>
    <w:bookmarkEnd w:id="168"/>
    <w:bookmarkStart w:name="z263" w:id="169"/>
    <w:p>
      <w:pPr>
        <w:spacing w:after="0"/>
        <w:ind w:left="0"/>
        <w:jc w:val="left"/>
      </w:pPr>
      <w:r>
        <w:rPr>
          <w:rFonts w:ascii="Times New Roman"/>
          <w:b/>
          <w:i w:val="false"/>
          <w:color w:val="000000"/>
        </w:rPr>
        <w:t xml:space="preserve"> 
I. Общие положения</w:t>
      </w:r>
    </w:p>
    <w:bookmarkEnd w:id="169"/>
    <w:bookmarkStart w:name="z264" w:id="170"/>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государств–членов Евразийского экономического союза между собой и с Евразийской экономической комиссией».</w:t>
      </w:r>
    </w:p>
    <w:bookmarkEnd w:id="170"/>
    <w:bookmarkStart w:name="z273" w:id="171"/>
    <w:p>
      <w:pPr>
        <w:spacing w:after="0"/>
        <w:ind w:left="0"/>
        <w:jc w:val="left"/>
      </w:pPr>
      <w:r>
        <w:rPr>
          <w:rFonts w:ascii="Times New Roman"/>
          <w:b/>
          <w:i w:val="false"/>
          <w:color w:val="000000"/>
        </w:rPr>
        <w:t xml:space="preserve"> 
II. Область применения</w:t>
      </w:r>
    </w:p>
    <w:bookmarkEnd w:id="171"/>
    <w:bookmarkStart w:name="z274" w:id="172"/>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(P.MM.02)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172"/>
    <w:p>
      <w:pPr>
        <w:spacing w:after="0"/>
        <w:ind w:left="0"/>
        <w:jc w:val="left"/>
      </w:pPr>
      <w:r>
        <w:rPr>
          <w:rFonts w:ascii="Times New Roman"/>
          <w:b/>
          <w:i w:val="false"/>
          <w:color w:val="000000"/>
        </w:rPr>
        <w:t xml:space="preserve"> III. Основные понятия</w:t>
      </w:r>
    </w:p>
    <w:bookmarkStart w:name="z275" w:id="173"/>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пунктом 1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6 ноября 2014 г. № 200.</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Порядке, применяются в значениях,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 Формирование, ведение и использование единого реестра уполномоченных лиц производителей лекарственных средств Евразийского экономического союза», утвержденных Решением Коллегии Евразийской экономической комиссии от 25 октября 2016 г. № 123 (далее – Правила информационного взаимодействия).</w:t>
      </w:r>
    </w:p>
    <w:bookmarkEnd w:id="173"/>
    <w:bookmarkStart w:name="z279" w:id="174"/>
    <w:p>
      <w:pPr>
        <w:spacing w:after="0"/>
        <w:ind w:left="0"/>
        <w:jc w:val="left"/>
      </w:pPr>
      <w:r>
        <w:rPr>
          <w:rFonts w:ascii="Times New Roman"/>
          <w:b/>
          <w:i w:val="false"/>
          <w:color w:val="000000"/>
        </w:rPr>
        <w:t xml:space="preserve"> 
IV. Участники взаимодействия</w:t>
      </w:r>
    </w:p>
    <w:bookmarkEnd w:id="174"/>
    <w:bookmarkStart w:name="z280" w:id="175"/>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175"/>
    <w:bookmarkStart w:name="z281" w:id="176"/>
    <w:p>
      <w:pPr>
        <w:spacing w:after="0"/>
        <w:ind w:left="0"/>
        <w:jc w:val="both"/>
      </w:pPr>
      <w:r>
        <w:rPr>
          <w:rFonts w:ascii="Times New Roman"/>
          <w:b w:val="false"/>
          <w:i w:val="false"/>
          <w:color w:val="000000"/>
          <w:sz w:val="28"/>
        </w:rPr>
        <w:t>
Таблица 1</w:t>
      </w:r>
    </w:p>
    <w:bookmarkEnd w:id="176"/>
    <w:p>
      <w:pPr>
        <w:spacing w:after="0"/>
        <w:ind w:left="0"/>
        <w:jc w:val="both"/>
      </w:pPr>
      <w:r>
        <w:rPr>
          <w:rFonts w:ascii="Times New Roman"/>
          <w:b w:val="false"/>
          <w:i w:val="false"/>
          <w:color w:val="000000"/>
          <w:sz w:val="28"/>
        </w:rPr>
        <w:t>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528"/>
        <w:gridCol w:w="5025"/>
        <w:gridCol w:w="454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 </w:t>
            </w:r>
            <w:r>
              <w:br/>
            </w:r>
            <w:r>
              <w:rPr>
                <w:rFonts w:ascii="Times New Roman"/>
                <w:b w:val="false"/>
                <w:i w:val="false"/>
                <w:color w:val="000000"/>
                <w:sz w:val="20"/>
              </w:rPr>
              <w:t>
выполняющий роль</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 процедуры, предусмотренные настоящим Порядком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Евразийская экономическая комиссия </w:t>
            </w:r>
          </w:p>
        </w:tc>
      </w:tr>
    </w:tbl>
    <w:bookmarkStart w:name="z282" w:id="177"/>
    <w:p>
      <w:pPr>
        <w:spacing w:after="0"/>
        <w:ind w:left="0"/>
        <w:jc w:val="left"/>
      </w:pPr>
      <w:r>
        <w:rPr>
          <w:rFonts w:ascii="Times New Roman"/>
          <w:b/>
          <w:i w:val="false"/>
          <w:color w:val="000000"/>
        </w:rPr>
        <w:t xml:space="preserve"> 
V. Введение общего процесса в действие</w:t>
      </w:r>
    </w:p>
    <w:bookmarkEnd w:id="177"/>
    <w:bookmarkStart w:name="z283" w:id="178"/>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25 октября 2016 г. № 123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лиц производителей лекарственных средств Евразийского экономического союза» государства – члены Союза (далее – государства-члены) при координации Евразийской экономической комиссией (далее – Комиссия) приступают к выполнению процедуры введения в действие общего процесса.</w:t>
      </w:r>
      <w:r>
        <w:br/>
      </w:r>
      <w:r>
        <w:rPr>
          <w:rFonts w:ascii="Times New Roman"/>
          <w:b w:val="false"/>
          <w:i w:val="false"/>
          <w:color w:val="000000"/>
          <w:sz w:val="28"/>
        </w:rPr>
        <w:t>
</w:t>
      </w:r>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r>
        <w:br/>
      </w:r>
      <w:r>
        <w:rPr>
          <w:rFonts w:ascii="Times New Roman"/>
          <w:b w:val="false"/>
          <w:i w:val="false"/>
          <w:color w:val="000000"/>
          <w:sz w:val="28"/>
        </w:rPr>
        <w:t>
</w:t>
      </w: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r>
        <w:br/>
      </w:r>
      <w:r>
        <w:rPr>
          <w:rFonts w:ascii="Times New Roman"/>
          <w:b w:val="false"/>
          <w:i w:val="false"/>
          <w:color w:val="000000"/>
          <w:sz w:val="28"/>
        </w:rPr>
        <w:t>
</w:t>
      </w: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из государств-членов и Комиссии.</w:t>
      </w:r>
    </w:p>
    <w:bookmarkEnd w:id="178"/>
    <w:bookmarkStart w:name="z287" w:id="179"/>
    <w:p>
      <w:pPr>
        <w:spacing w:after="0"/>
        <w:ind w:left="0"/>
        <w:jc w:val="left"/>
      </w:pPr>
      <w:r>
        <w:rPr>
          <w:rFonts w:ascii="Times New Roman"/>
          <w:b/>
          <w:i w:val="false"/>
          <w:color w:val="000000"/>
        </w:rPr>
        <w:t xml:space="preserve"> 
VI. Описание процедуры присоединения</w:t>
      </w:r>
    </w:p>
    <w:bookmarkEnd w:id="179"/>
    <w:bookmarkStart w:name="z288" w:id="180"/>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r>
        <w:br/>
      </w:r>
      <w:r>
        <w:rPr>
          <w:rFonts w:ascii="Times New Roman"/>
          <w:b w:val="false"/>
          <w:i w:val="false"/>
          <w:color w:val="000000"/>
          <w:sz w:val="28"/>
        </w:rPr>
        <w:t>
</w:t>
      </w: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r>
        <w:br/>
      </w:r>
      <w:r>
        <w:rPr>
          <w:rFonts w:ascii="Times New Roman"/>
          <w:b w:val="false"/>
          <w:i w:val="false"/>
          <w:color w:val="000000"/>
          <w:sz w:val="28"/>
        </w:rPr>
        <w:t>
</w:t>
      </w:r>
      <w:r>
        <w:rPr>
          <w:rFonts w:ascii="Times New Roman"/>
          <w:b w:val="false"/>
          <w:i w:val="false"/>
          <w:color w:val="000000"/>
          <w:sz w:val="28"/>
        </w:rPr>
        <w:t>
      11. Выполнение процедуры присоединения нового участника к общему процессу включает в себя:</w:t>
      </w:r>
      <w:r>
        <w:br/>
      </w:r>
      <w:r>
        <w:rPr>
          <w:rFonts w:ascii="Times New Roman"/>
          <w:b w:val="false"/>
          <w:i w:val="false"/>
          <w:color w:val="000000"/>
          <w:sz w:val="28"/>
        </w:rPr>
        <w:t>
</w:t>
      </w: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w:t>
      </w: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r>
        <w:br/>
      </w:r>
      <w:r>
        <w:rPr>
          <w:rFonts w:ascii="Times New Roman"/>
          <w:b w:val="false"/>
          <w:i w:val="false"/>
          <w:color w:val="000000"/>
          <w:sz w:val="28"/>
        </w:rPr>
        <w:t>
</w:t>
      </w: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5 месяцев с даты начала выполнения процедуры присоединения);</w:t>
      </w:r>
      <w:r>
        <w:br/>
      </w:r>
      <w:r>
        <w:rPr>
          <w:rFonts w:ascii="Times New Roman"/>
          <w:b w:val="false"/>
          <w:i w:val="false"/>
          <w:color w:val="000000"/>
          <w:sz w:val="28"/>
        </w:rPr>
        <w:t>
</w:t>
      </w: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5 месяцев с даты начала выполнения процедуры присоединения);</w:t>
      </w:r>
      <w:r>
        <w:br/>
      </w:r>
      <w:r>
        <w:rPr>
          <w:rFonts w:ascii="Times New Roman"/>
          <w:b w:val="false"/>
          <w:i w:val="false"/>
          <w:color w:val="000000"/>
          <w:sz w:val="28"/>
        </w:rPr>
        <w:t>
</w:t>
      </w:r>
      <w:r>
        <w:rPr>
          <w:rFonts w:ascii="Times New Roman"/>
          <w:b w:val="false"/>
          <w:i w:val="false"/>
          <w:color w:val="000000"/>
          <w:sz w:val="28"/>
        </w:rPr>
        <w:t>
      д) получение присоединяющимся участником общего процесса распространяемых администратором справочников и классификаторов, указанных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е) тестирование информационного взаимодействия между информационными системами присоединяющегося участника общего процесса и администратора на соответствие требованиям технологических документов (в течение 11 месяцев с даты начала выполнения процедуры присоединения).</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