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1a3d" w14:textId="74a1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координации согласования проектов актов, входящих в право Евразийского экономического союза, связанных с оформлением и использованием документов, необходимых для осуществления внешнеэкономической деятельности, оказывающих влияние на развитие национальных механизмов "единого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января 2016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29.01.2016 -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подпункта 3.3.2 детализированного плана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февраля 2015 г. №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подготовке и согласовании проектов актов, входящих в право Евразийского экономического союза, связанных с оформлением и использованием документов, необходимых для осуществления внешнеэкономической деятельности, оказывающих влияние на развитие национальных механизмов «единого окна», департаментам Евразийской экономической комиссии, компетенция которых связана со сферами таможенного, валютного, налогового, таможенно-тарифного, нетарифного, технического регулирования, применения санитарных, ветеринарно-санитарных, карантинных фитосанитарных мер, регулирования финансовых услуг (банковских, страховых), транспорта и перевозок, интеллектуальной собственности, обеспечить согласование указанных проектов актов с департаментами Евразийской экономической комиссии, к компетенции которых относятся вопросы таможенной инфраструктуры и информационных технологий, в части необходимости включения положений, предусматривающих: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оформления документов в виде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оформления и использования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форматов и структур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созданной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124, обеспечить включение в ежегодные детализированные планы по реализации Основных направлений развития механизма «единого окна» в системе регулирования внешнеэкономической деятельности мероприятий по внесению изменений в акты, входящие в право Евразийского экономического союза, связанные с оформлением и использованием документов, необходимых для осуществления внешнеэкономической деятельности, с целью создания условий для перехода на оформление и использование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