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bea5" w14:textId="e48b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15 июля 2011 г. № 710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июня 2016 года № 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15 июля 2011 г. № 710 «О принятии технических регламентов Таможенного союза «О безопасности железнодорожного подвижного состава», «О безопасности высокоскоростного железнодорожного транспорта» и «О безопасности инфраструктуры железнодорожного транспорта»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июня 2016 г. № 62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Решение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от 15 июля 2011 г. № 710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подпунктах 2.2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2.4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«(подтверждения) соответствия продукции» заменить словами «соответствия объектов технического регулирования».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подпункте 2.6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слова «транспорта и» заменить словами «транспорта» 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слова «(подтверждения) соответствия продукции» заменить словами «соответствия объектов технического регулирования».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Перечень стандартов</w:t>
      </w:r>
      <w:r>
        <w:rPr>
          <w:rFonts w:ascii="Times New Roman"/>
          <w:b w:val="false"/>
          <w:i w:val="false"/>
          <w:color w:val="000000"/>
          <w:sz w:val="28"/>
        </w:rPr>
        <w:t>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железнодорожного подвижного состава», утвержденный указанным Решением, дополнить позициями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4176"/>
        <w:gridCol w:w="2252"/>
        <w:gridCol w:w="5375"/>
        <w:gridCol w:w="1204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подпункты «а» – «в», «д» – «м», «п», «у»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«ц» пункта 5, пункты 7, 12, 22 – 24, 28, 33, 39, 41 – 46,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– 52, 55, 58 – 63,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– 72, 74 – 76, 79,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и 95 статьи 4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4, 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– 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56286-2014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Локомотивы маневровые, работающие на сжиженном природном газе.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технические требования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подпункты «а» – «в», «д» – «п», «у», «ц», «ш» пункта 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7, 12, 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– 25, 28 – 31, 38, 39, 41 – 46, 49 – 51, 55, 59 – 64, 68,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– 73, 75, 76, 79, 92, 95 и 96 статьи 4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56287-2014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Газотурбовозы магистральные грузовые, работающие на сжиженном природном газе.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технические требования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Перечне стандартов</w:t>
      </w:r>
      <w:r>
        <w:rPr>
          <w:rFonts w:ascii="Times New Roman"/>
          <w:b w:val="false"/>
          <w:i w:val="false"/>
          <w:color w:val="000000"/>
          <w:sz w:val="28"/>
        </w:rPr>
        <w:t>, содержащих правила и методы исследований (испытаний) измерений, в том числе правила отбора образцов, необходимые для применения и исполнения требований технического регламента Таможенного союза «О безопасности железнодорожного подвижного состава» и осуществления оценки (подтверждения) соответствия продукции, утвержденном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наименовании слова «(подтверждения) соответствия продукции» заменить словами «соответствия объектов технического регулирования»;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позиции 8 в графе 2 дополнить словами «подпункт «м» пункта 5 и пункт 60 статьи 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 позиции 77 в графе 3 текст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«ГОСТ Р 55513-2013»;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 позиции 83: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слова «подпункты «г» и «р» заменить словами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«подпункты «г», «д», «р» – «т» и «ц»;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текст перед словом «ГОСТ» дополнить словами «раздел 8, таблица 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в позиции 85 в графе 2 слова «подпункты «и» и «д» заменить словами «подпункты «д» и «и»;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в позиции 101: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текст после цифр «14» дополнить цифрами «, 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текст перед словом «ГОСТ» дополнить словами «раздел 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в позиции 131: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текст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«подпункт «м» пункта 5, пункты 39, 40, 59, 92 и 93 статьи 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слова «раздел 5» заменить словами «разделы 3 и 5, приложение 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в позиции 136 в графе 2 текст изложить в следующей редакции: «пункты 58, 59 и 64 статьи 4»;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позицию 155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к) дополнить позициями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3704"/>
        <w:gridCol w:w="2347"/>
        <w:gridCol w:w="5490"/>
        <w:gridCol w:w="1230"/>
      </w:tblGrid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«м» пункта 5, пункт 59 статьи 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32203-2013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подвижной состав. Акустика. Измерение внешнего шума. Переоформление ГОСТ Р (ГОСТ Р 54061-2010)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 «х»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5 статьи 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32700-2014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подвижной состав. Методы контроля сцепляемости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 «е»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5 и пункт 49 статьи 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32880-2014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 стояночный железнодорожного подвижного состава. Технические условия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29 статьи 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54959-2012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Железнодорожная электросвязь. Поездная радиосвязь. Технические требования и методы контроля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подпункты «в», «н» и «о» пункта 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74 статьи 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55176.3.1-2012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 оборудование железнодорожного транспорта. Часть 3-1. Подвижной состав. Требования и методы испытаний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наименовании </w:t>
      </w:r>
      <w:r>
        <w:rPr>
          <w:rFonts w:ascii="Times New Roman"/>
          <w:b w:val="false"/>
          <w:i w:val="false"/>
          <w:color w:val="000000"/>
          <w:sz w:val="28"/>
        </w:rPr>
        <w:t>Перечня стандартов</w:t>
      </w:r>
      <w:r>
        <w:rPr>
          <w:rFonts w:ascii="Times New Roman"/>
          <w:b w:val="false"/>
          <w:i w:val="false"/>
          <w:color w:val="000000"/>
          <w:sz w:val="28"/>
        </w:rPr>
        <w:t>, содержащих правила и методы исследований (испытаний) измерений, в том числе правила отбора образцов, необходимые для применения и исполнения требований технического регламента Таможенного союза «О безопасности высокоскоростного железнодорожного транспорта» и осуществления оценки (подтверждения) соответствия продукции, утвержденного указанным Решением, слова «(подтверждения) соответствия продукции» заменить словами «соответствия объектов технического регулирования».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наименовании </w:t>
      </w:r>
      <w:r>
        <w:rPr>
          <w:rFonts w:ascii="Times New Roman"/>
          <w:b w:val="false"/>
          <w:i w:val="false"/>
          <w:color w:val="000000"/>
          <w:sz w:val="28"/>
        </w:rPr>
        <w:t>Перечня стандартов</w:t>
      </w:r>
      <w:r>
        <w:rPr>
          <w:rFonts w:ascii="Times New Roman"/>
          <w:b w:val="false"/>
          <w:i w:val="false"/>
          <w:color w:val="000000"/>
          <w:sz w:val="28"/>
        </w:rPr>
        <w:t>, содержащих правила и методы исследований (испытаний) измерений, в том числе правила отбора образцов, необходимые для применения и исполнения требований технического регламента Таможенного союза «О безопасности инфраструктуры железнодорожного транспорта» и осуществления оценки (подтверждения) соответствия продукции, утвержденного указанным Решением, слова «(подтверждения) соответствия продукции» заменить словами «соответствия объектов технического регулирования».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